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940E9" w14:textId="77777777" w:rsidR="00E12FC9" w:rsidRDefault="00E12FC9">
      <w:pPr>
        <w:ind w:left="-1440" w:right="14400"/>
      </w:pPr>
    </w:p>
    <w:tbl>
      <w:tblPr>
        <w:tblStyle w:val="TableGrid"/>
        <w:tblW w:w="13611" w:type="dxa"/>
        <w:tblInd w:w="-713" w:type="dxa"/>
        <w:tblCellMar>
          <w:left w:w="130" w:type="dxa"/>
          <w:right w:w="115" w:type="dxa"/>
        </w:tblCellMar>
        <w:tblLook w:val="04A0" w:firstRow="1" w:lastRow="0" w:firstColumn="1" w:lastColumn="0" w:noHBand="0" w:noVBand="1"/>
      </w:tblPr>
      <w:tblGrid>
        <w:gridCol w:w="1114"/>
        <w:gridCol w:w="2790"/>
        <w:gridCol w:w="2285"/>
        <w:gridCol w:w="1438"/>
        <w:gridCol w:w="5984"/>
      </w:tblGrid>
      <w:tr w:rsidR="00C37D59" w14:paraId="33FA82D2" w14:textId="77777777" w:rsidTr="00C37D59">
        <w:trPr>
          <w:trHeight w:val="557"/>
        </w:trPr>
        <w:tc>
          <w:tcPr>
            <w:tcW w:w="1114" w:type="dxa"/>
            <w:tcBorders>
              <w:top w:val="single" w:sz="8" w:space="0" w:color="999999"/>
              <w:left w:val="single" w:sz="8" w:space="0" w:color="999999"/>
              <w:bottom w:val="single" w:sz="8" w:space="0" w:color="999999"/>
              <w:right w:val="single" w:sz="8" w:space="0" w:color="999999"/>
            </w:tcBorders>
            <w:shd w:val="clear" w:color="auto" w:fill="D9D9D9"/>
            <w:vAlign w:val="center"/>
          </w:tcPr>
          <w:p w14:paraId="64DC0E5F" w14:textId="6DCC2EEB" w:rsidR="00C37D59" w:rsidRDefault="00C37D59" w:rsidP="004951EE">
            <w:pPr>
              <w:ind w:left="25"/>
              <w:jc w:val="center"/>
            </w:pPr>
            <w:r>
              <w:rPr>
                <w:b/>
              </w:rPr>
              <w:t>Block</w:t>
            </w:r>
          </w:p>
        </w:tc>
        <w:tc>
          <w:tcPr>
            <w:tcW w:w="2790" w:type="dxa"/>
            <w:tcBorders>
              <w:top w:val="single" w:sz="8" w:space="0" w:color="999999"/>
              <w:left w:val="single" w:sz="8" w:space="0" w:color="999999"/>
              <w:bottom w:val="single" w:sz="8" w:space="0" w:color="999999"/>
              <w:right w:val="single" w:sz="8" w:space="0" w:color="999999"/>
            </w:tcBorders>
            <w:shd w:val="clear" w:color="auto" w:fill="D9D9D9"/>
            <w:vAlign w:val="center"/>
          </w:tcPr>
          <w:p w14:paraId="692049B8" w14:textId="77777777" w:rsidR="00C37D59" w:rsidRDefault="00C37D59">
            <w:pPr>
              <w:ind w:left="0" w:right="20"/>
              <w:jc w:val="center"/>
            </w:pPr>
            <w:r>
              <w:rPr>
                <w:b/>
              </w:rPr>
              <w:t>Original Lessons</w:t>
            </w:r>
          </w:p>
        </w:tc>
        <w:tc>
          <w:tcPr>
            <w:tcW w:w="2285" w:type="dxa"/>
            <w:tcBorders>
              <w:top w:val="single" w:sz="8" w:space="0" w:color="999999"/>
              <w:left w:val="single" w:sz="8" w:space="0" w:color="999999"/>
              <w:bottom w:val="single" w:sz="8" w:space="0" w:color="999999"/>
              <w:right w:val="single" w:sz="8" w:space="0" w:color="999999"/>
            </w:tcBorders>
            <w:shd w:val="clear" w:color="auto" w:fill="D9D9D9"/>
            <w:vAlign w:val="center"/>
          </w:tcPr>
          <w:p w14:paraId="16B917AD" w14:textId="77777777" w:rsidR="00C37D59" w:rsidRDefault="00C37D59">
            <w:pPr>
              <w:ind w:left="0" w:right="15"/>
              <w:jc w:val="center"/>
            </w:pPr>
            <w:r>
              <w:rPr>
                <w:b/>
              </w:rPr>
              <w:t>Plan to Do</w:t>
            </w:r>
          </w:p>
        </w:tc>
        <w:tc>
          <w:tcPr>
            <w:tcW w:w="1438" w:type="dxa"/>
            <w:tcBorders>
              <w:top w:val="single" w:sz="8" w:space="0" w:color="999999"/>
              <w:left w:val="single" w:sz="8" w:space="0" w:color="999999"/>
              <w:bottom w:val="single" w:sz="8" w:space="0" w:color="999999"/>
              <w:right w:val="single" w:sz="8" w:space="0" w:color="999999"/>
            </w:tcBorders>
            <w:shd w:val="clear" w:color="auto" w:fill="D9D9D9"/>
            <w:vAlign w:val="center"/>
          </w:tcPr>
          <w:p w14:paraId="55CDF6AD" w14:textId="77777777" w:rsidR="00C37D59" w:rsidRDefault="00C37D59">
            <w:pPr>
              <w:ind w:left="19"/>
            </w:pPr>
            <w:r>
              <w:rPr>
                <w:b/>
              </w:rPr>
              <w:t>If Time Allows</w:t>
            </w:r>
          </w:p>
        </w:tc>
        <w:tc>
          <w:tcPr>
            <w:tcW w:w="5984" w:type="dxa"/>
            <w:tcBorders>
              <w:top w:val="single" w:sz="8" w:space="0" w:color="999999"/>
              <w:left w:val="single" w:sz="8" w:space="0" w:color="999999"/>
              <w:bottom w:val="single" w:sz="8" w:space="0" w:color="999999"/>
              <w:right w:val="single" w:sz="8" w:space="0" w:color="999999"/>
            </w:tcBorders>
            <w:shd w:val="clear" w:color="auto" w:fill="D9D9D9"/>
            <w:vAlign w:val="center"/>
          </w:tcPr>
          <w:p w14:paraId="597D38D7" w14:textId="77777777" w:rsidR="00C37D59" w:rsidRDefault="00C37D59">
            <w:pPr>
              <w:ind w:left="0" w:right="5"/>
              <w:jc w:val="center"/>
            </w:pPr>
            <w:r>
              <w:rPr>
                <w:b/>
              </w:rPr>
              <w:t>Notes</w:t>
            </w:r>
          </w:p>
        </w:tc>
      </w:tr>
      <w:tr w:rsidR="00C37D59" w14:paraId="41FD3CD6" w14:textId="77777777" w:rsidTr="00C37D59">
        <w:trPr>
          <w:trHeight w:val="1373"/>
        </w:trPr>
        <w:tc>
          <w:tcPr>
            <w:tcW w:w="1114" w:type="dxa"/>
            <w:tcBorders>
              <w:top w:val="single" w:sz="8" w:space="0" w:color="999999"/>
              <w:left w:val="single" w:sz="8" w:space="0" w:color="999999"/>
              <w:bottom w:val="single" w:sz="8" w:space="0" w:color="999999"/>
              <w:right w:val="single" w:sz="8" w:space="0" w:color="999999"/>
            </w:tcBorders>
            <w:vAlign w:val="center"/>
          </w:tcPr>
          <w:p w14:paraId="2C798FA7" w14:textId="51FEAEB5" w:rsidR="00C37D59" w:rsidRDefault="00C37D59">
            <w:pPr>
              <w:ind w:left="0" w:right="22"/>
              <w:jc w:val="center"/>
            </w:pPr>
            <w:r>
              <w:rPr>
                <w:b/>
              </w:rPr>
              <w:t>1</w:t>
            </w:r>
          </w:p>
        </w:tc>
        <w:tc>
          <w:tcPr>
            <w:tcW w:w="2790" w:type="dxa"/>
            <w:tcBorders>
              <w:top w:val="single" w:sz="8" w:space="0" w:color="999999"/>
              <w:left w:val="single" w:sz="8" w:space="0" w:color="999999"/>
              <w:bottom w:val="single" w:sz="8" w:space="0" w:color="999999"/>
              <w:right w:val="single" w:sz="8" w:space="0" w:color="999999"/>
            </w:tcBorders>
            <w:vAlign w:val="center"/>
          </w:tcPr>
          <w:p w14:paraId="4E88B995" w14:textId="77777777" w:rsidR="00C37D59" w:rsidRDefault="00C37D59">
            <w:pPr>
              <w:spacing w:after="281"/>
              <w:ind w:left="0" w:right="20"/>
              <w:jc w:val="center"/>
            </w:pPr>
            <w:r>
              <w:t>Check Your Readiness</w:t>
            </w:r>
          </w:p>
          <w:p w14:paraId="6E4460A5" w14:textId="77777777" w:rsidR="00C37D59" w:rsidRDefault="00C37D59">
            <w:pPr>
              <w:spacing w:after="9"/>
              <w:ind w:left="0" w:right="20"/>
              <w:jc w:val="center"/>
            </w:pPr>
            <w:r>
              <w:t>Lesson 1</w:t>
            </w:r>
          </w:p>
          <w:p w14:paraId="503C79C6" w14:textId="77777777" w:rsidR="00C37D59" w:rsidRDefault="00C37D59">
            <w:pPr>
              <w:ind w:left="0" w:right="20"/>
              <w:jc w:val="center"/>
            </w:pPr>
            <w:r>
              <w:t>Let’s Make a Box</w:t>
            </w:r>
          </w:p>
        </w:tc>
        <w:tc>
          <w:tcPr>
            <w:tcW w:w="2285" w:type="dxa"/>
            <w:tcBorders>
              <w:top w:val="single" w:sz="8" w:space="0" w:color="999999"/>
              <w:left w:val="single" w:sz="8" w:space="0" w:color="999999"/>
              <w:bottom w:val="single" w:sz="8" w:space="0" w:color="999999"/>
              <w:right w:val="single" w:sz="8" w:space="0" w:color="999999"/>
            </w:tcBorders>
            <w:vAlign w:val="center"/>
          </w:tcPr>
          <w:p w14:paraId="3B18870F" w14:textId="77777777" w:rsidR="00C37D59" w:rsidRDefault="00C37D59">
            <w:pPr>
              <w:spacing w:after="9"/>
              <w:ind w:left="0"/>
            </w:pPr>
            <w:r>
              <w:t>CYR</w:t>
            </w:r>
          </w:p>
          <w:p w14:paraId="37021408" w14:textId="77777777" w:rsidR="00C37D59" w:rsidRDefault="00C37D59">
            <w:pPr>
              <w:spacing w:after="9"/>
              <w:ind w:left="0"/>
            </w:pPr>
            <w:r>
              <w:t>1.1</w:t>
            </w:r>
          </w:p>
          <w:p w14:paraId="65C7389E" w14:textId="77777777" w:rsidR="00C37D59" w:rsidRDefault="00C37D59">
            <w:pPr>
              <w:spacing w:after="9"/>
              <w:ind w:left="0"/>
            </w:pPr>
            <w:r>
              <w:t>1.2</w:t>
            </w:r>
          </w:p>
          <w:p w14:paraId="26D3EAB4" w14:textId="77777777" w:rsidR="00C37D59" w:rsidRDefault="00C37D59">
            <w:pPr>
              <w:spacing w:after="9"/>
              <w:ind w:left="0"/>
            </w:pPr>
            <w:r>
              <w:t>1.3*</w:t>
            </w:r>
          </w:p>
          <w:p w14:paraId="2ADFC50C" w14:textId="77777777" w:rsidR="00C37D59" w:rsidRDefault="00C37D59">
            <w:pPr>
              <w:spacing w:after="9"/>
              <w:ind w:left="0"/>
            </w:pPr>
            <w:r>
              <w:t>Lesson 1 Synthesis</w:t>
            </w:r>
          </w:p>
          <w:p w14:paraId="6597260A" w14:textId="77777777" w:rsidR="00C37D59" w:rsidRDefault="00C37D59">
            <w:pPr>
              <w:ind w:left="0"/>
            </w:pPr>
            <w:r>
              <w:t>1.4</w:t>
            </w:r>
          </w:p>
        </w:tc>
        <w:tc>
          <w:tcPr>
            <w:tcW w:w="1438" w:type="dxa"/>
            <w:tcBorders>
              <w:top w:val="single" w:sz="8" w:space="0" w:color="999999"/>
              <w:left w:val="single" w:sz="8" w:space="0" w:color="999999"/>
              <w:bottom w:val="single" w:sz="8" w:space="0" w:color="999999"/>
              <w:right w:val="single" w:sz="8" w:space="0" w:color="999999"/>
            </w:tcBorders>
          </w:tcPr>
          <w:p w14:paraId="729B2ED0" w14:textId="77777777" w:rsidR="00C37D59" w:rsidRDefault="00C37D59">
            <w:pPr>
              <w:spacing w:after="160"/>
              <w:ind w:left="0"/>
            </w:pPr>
          </w:p>
        </w:tc>
        <w:tc>
          <w:tcPr>
            <w:tcW w:w="5984" w:type="dxa"/>
            <w:tcBorders>
              <w:top w:val="single" w:sz="8" w:space="0" w:color="999999"/>
              <w:left w:val="single" w:sz="8" w:space="0" w:color="999999"/>
              <w:bottom w:val="single" w:sz="8" w:space="0" w:color="999999"/>
              <w:right w:val="single" w:sz="8" w:space="0" w:color="999999"/>
            </w:tcBorders>
            <w:vAlign w:val="center"/>
          </w:tcPr>
          <w:p w14:paraId="465FD1F4" w14:textId="77777777" w:rsidR="00C37D59" w:rsidRDefault="00C37D59">
            <w:pPr>
              <w:spacing w:after="277" w:line="273" w:lineRule="auto"/>
              <w:ind w:left="10"/>
            </w:pPr>
            <w:r>
              <w:t xml:space="preserve">Check Your Readiness items 1 and 5 are addressed starting in Lesson 1. If most students struggle with these items, consider skipping Activity 1.2 </w:t>
            </w:r>
            <w:proofErr w:type="gramStart"/>
            <w:r>
              <w:t>in order to</w:t>
            </w:r>
            <w:proofErr w:type="gramEnd"/>
            <w:r>
              <w:t xml:space="preserve"> spend some extra time on the connection between the volume of the box and the dimensions of the cutouts in Activity 1.3.</w:t>
            </w:r>
          </w:p>
          <w:p w14:paraId="65066929" w14:textId="77777777" w:rsidR="00C37D59" w:rsidRDefault="00C37D59">
            <w:pPr>
              <w:ind w:left="10"/>
            </w:pPr>
            <w:r>
              <w:t>This lesson focuses on introducing polynomials and some situations that polynomials can be used to model.</w:t>
            </w:r>
          </w:p>
        </w:tc>
      </w:tr>
      <w:tr w:rsidR="00C37D59" w14:paraId="1AC82CDA" w14:textId="77777777" w:rsidTr="00C37D59">
        <w:trPr>
          <w:trHeight w:val="968"/>
        </w:trPr>
        <w:tc>
          <w:tcPr>
            <w:tcW w:w="1114" w:type="dxa"/>
            <w:tcBorders>
              <w:top w:val="single" w:sz="8" w:space="0" w:color="999999"/>
              <w:left w:val="single" w:sz="8" w:space="0" w:color="999999"/>
              <w:bottom w:val="single" w:sz="8" w:space="0" w:color="999999"/>
              <w:right w:val="single" w:sz="8" w:space="0" w:color="999999"/>
            </w:tcBorders>
            <w:vAlign w:val="center"/>
          </w:tcPr>
          <w:p w14:paraId="2B13A9A5" w14:textId="46BF6B44" w:rsidR="00C37D59" w:rsidRDefault="00C37D59">
            <w:pPr>
              <w:ind w:left="0" w:right="22"/>
              <w:jc w:val="center"/>
            </w:pPr>
            <w:r>
              <w:rPr>
                <w:b/>
              </w:rPr>
              <w:t>2</w:t>
            </w:r>
          </w:p>
        </w:tc>
        <w:tc>
          <w:tcPr>
            <w:tcW w:w="2790" w:type="dxa"/>
            <w:tcBorders>
              <w:top w:val="single" w:sz="8" w:space="0" w:color="999999"/>
              <w:left w:val="single" w:sz="8" w:space="0" w:color="999999"/>
              <w:bottom w:val="single" w:sz="8" w:space="0" w:color="999999"/>
              <w:right w:val="single" w:sz="8" w:space="0" w:color="999999"/>
            </w:tcBorders>
            <w:vAlign w:val="center"/>
          </w:tcPr>
          <w:p w14:paraId="2C5FF8DB" w14:textId="77777777" w:rsidR="00C37D59" w:rsidRDefault="00C37D59">
            <w:pPr>
              <w:spacing w:after="9"/>
              <w:ind w:left="0" w:right="20"/>
              <w:jc w:val="center"/>
            </w:pPr>
            <w:r>
              <w:t>Lesson 2</w:t>
            </w:r>
          </w:p>
          <w:p w14:paraId="78DAC232" w14:textId="77777777" w:rsidR="00C37D59" w:rsidRDefault="00C37D59">
            <w:pPr>
              <w:spacing w:after="281"/>
              <w:ind w:left="0" w:right="20"/>
              <w:jc w:val="center"/>
            </w:pPr>
            <w:r>
              <w:t>Funding the Future</w:t>
            </w:r>
          </w:p>
          <w:p w14:paraId="7B58F3CB" w14:textId="77777777" w:rsidR="00C37D59" w:rsidRDefault="00C37D59">
            <w:pPr>
              <w:spacing w:after="9"/>
              <w:ind w:left="0" w:right="20"/>
              <w:jc w:val="center"/>
            </w:pPr>
            <w:r>
              <w:t>Lesson 3</w:t>
            </w:r>
          </w:p>
          <w:p w14:paraId="1E8DA7DD" w14:textId="77777777" w:rsidR="00C37D59" w:rsidRDefault="00C37D59">
            <w:pPr>
              <w:ind w:left="0" w:right="20"/>
              <w:jc w:val="center"/>
            </w:pPr>
            <w:r>
              <w:t>Introducing Polynomials</w:t>
            </w:r>
          </w:p>
        </w:tc>
        <w:tc>
          <w:tcPr>
            <w:tcW w:w="2285" w:type="dxa"/>
            <w:tcBorders>
              <w:top w:val="single" w:sz="8" w:space="0" w:color="999999"/>
              <w:left w:val="single" w:sz="8" w:space="0" w:color="999999"/>
              <w:bottom w:val="single" w:sz="8" w:space="0" w:color="999999"/>
              <w:right w:val="single" w:sz="8" w:space="0" w:color="999999"/>
            </w:tcBorders>
            <w:vAlign w:val="center"/>
          </w:tcPr>
          <w:p w14:paraId="3B6D792A" w14:textId="77777777" w:rsidR="00C37D59" w:rsidRDefault="00C37D59">
            <w:pPr>
              <w:spacing w:after="9"/>
              <w:ind w:left="0"/>
            </w:pPr>
            <w:r>
              <w:t>2.1</w:t>
            </w:r>
          </w:p>
          <w:p w14:paraId="71CE1CB7" w14:textId="77777777" w:rsidR="00C37D59" w:rsidRDefault="00C37D59">
            <w:pPr>
              <w:spacing w:after="9"/>
              <w:ind w:left="0"/>
            </w:pPr>
            <w:r>
              <w:t>2.2*</w:t>
            </w:r>
          </w:p>
          <w:p w14:paraId="0B309E3B" w14:textId="77777777" w:rsidR="00C37D59" w:rsidRDefault="00C37D59">
            <w:pPr>
              <w:spacing w:after="9"/>
              <w:ind w:left="0"/>
            </w:pPr>
            <w:r>
              <w:t>2.3</w:t>
            </w:r>
          </w:p>
          <w:p w14:paraId="6332F9C0" w14:textId="77777777" w:rsidR="00C37D59" w:rsidRDefault="00C37D59">
            <w:pPr>
              <w:spacing w:after="9"/>
              <w:ind w:left="0"/>
            </w:pPr>
            <w:r>
              <w:t>3.1*</w:t>
            </w:r>
          </w:p>
          <w:p w14:paraId="35A41D0F" w14:textId="77777777" w:rsidR="00C37D59" w:rsidRDefault="00C37D59">
            <w:pPr>
              <w:spacing w:after="9"/>
              <w:ind w:left="0"/>
            </w:pPr>
            <w:r>
              <w:t>3.2*</w:t>
            </w:r>
          </w:p>
          <w:p w14:paraId="73FB87E9" w14:textId="77777777" w:rsidR="00C37D59" w:rsidRDefault="00C37D59">
            <w:pPr>
              <w:spacing w:after="9"/>
              <w:ind w:left="0"/>
            </w:pPr>
            <w:r>
              <w:t>Lesson 3 Synthesis</w:t>
            </w:r>
          </w:p>
          <w:p w14:paraId="1399F015" w14:textId="77777777" w:rsidR="00C37D59" w:rsidRDefault="00C37D59">
            <w:pPr>
              <w:ind w:left="0"/>
            </w:pPr>
            <w:r>
              <w:t>3.4</w:t>
            </w:r>
          </w:p>
        </w:tc>
        <w:tc>
          <w:tcPr>
            <w:tcW w:w="1438" w:type="dxa"/>
            <w:tcBorders>
              <w:top w:val="single" w:sz="8" w:space="0" w:color="999999"/>
              <w:left w:val="single" w:sz="8" w:space="0" w:color="999999"/>
              <w:bottom w:val="single" w:sz="8" w:space="0" w:color="999999"/>
              <w:right w:val="single" w:sz="8" w:space="0" w:color="999999"/>
            </w:tcBorders>
            <w:vAlign w:val="center"/>
          </w:tcPr>
          <w:p w14:paraId="139C019D" w14:textId="77777777" w:rsidR="00C37D59" w:rsidRDefault="00C37D59">
            <w:pPr>
              <w:ind w:left="10"/>
            </w:pPr>
            <w:r>
              <w:t>3.3</w:t>
            </w:r>
          </w:p>
        </w:tc>
        <w:tc>
          <w:tcPr>
            <w:tcW w:w="5984" w:type="dxa"/>
            <w:tcBorders>
              <w:top w:val="single" w:sz="8" w:space="0" w:color="999999"/>
              <w:left w:val="single" w:sz="8" w:space="0" w:color="999999"/>
              <w:bottom w:val="single" w:sz="8" w:space="0" w:color="999999"/>
              <w:right w:val="single" w:sz="8" w:space="0" w:color="999999"/>
            </w:tcBorders>
            <w:vAlign w:val="center"/>
          </w:tcPr>
          <w:p w14:paraId="62F6AF69" w14:textId="77777777" w:rsidR="00C37D59" w:rsidRDefault="00C37D59">
            <w:pPr>
              <w:spacing w:after="277" w:line="273" w:lineRule="auto"/>
              <w:ind w:left="10"/>
            </w:pPr>
            <w:r>
              <w:t>These lessons focus on modeling a situation with a polynomial function and using the structure of the function to explore properties of polynomials.</w:t>
            </w:r>
          </w:p>
          <w:p w14:paraId="2CB44502" w14:textId="77777777" w:rsidR="00C37D59" w:rsidRDefault="00C37D59">
            <w:pPr>
              <w:ind w:left="10"/>
            </w:pPr>
            <w:r>
              <w:t xml:space="preserve">If time is short, use Activity 3.1 as the warm-up activity rather than </w:t>
            </w:r>
            <w:proofErr w:type="gramStart"/>
            <w:r>
              <w:t>2.1, since</w:t>
            </w:r>
            <w:proofErr w:type="gramEnd"/>
            <w:r>
              <w:t xml:space="preserve"> this activity introduces the vocabulary “degree.”</w:t>
            </w:r>
          </w:p>
        </w:tc>
      </w:tr>
      <w:tr w:rsidR="00C37D59" w14:paraId="6D7831B9" w14:textId="77777777" w:rsidTr="00C37D59">
        <w:trPr>
          <w:trHeight w:val="1849"/>
        </w:trPr>
        <w:tc>
          <w:tcPr>
            <w:tcW w:w="1114" w:type="dxa"/>
            <w:tcBorders>
              <w:top w:val="single" w:sz="8" w:space="0" w:color="999999"/>
              <w:left w:val="single" w:sz="8" w:space="0" w:color="999999"/>
              <w:bottom w:val="single" w:sz="8" w:space="0" w:color="999999"/>
              <w:right w:val="single" w:sz="8" w:space="0" w:color="999999"/>
            </w:tcBorders>
            <w:vAlign w:val="center"/>
          </w:tcPr>
          <w:p w14:paraId="0C6D79D8" w14:textId="000FD7F7" w:rsidR="00C37D59" w:rsidRDefault="00C37D59">
            <w:pPr>
              <w:ind w:left="0" w:right="22"/>
              <w:jc w:val="center"/>
            </w:pPr>
            <w:r>
              <w:rPr>
                <w:b/>
              </w:rPr>
              <w:t>3</w:t>
            </w:r>
          </w:p>
        </w:tc>
        <w:tc>
          <w:tcPr>
            <w:tcW w:w="2790" w:type="dxa"/>
            <w:tcBorders>
              <w:top w:val="single" w:sz="8" w:space="0" w:color="999999"/>
              <w:left w:val="single" w:sz="8" w:space="0" w:color="999999"/>
              <w:bottom w:val="single" w:sz="8" w:space="0" w:color="999999"/>
              <w:right w:val="single" w:sz="8" w:space="0" w:color="999999"/>
            </w:tcBorders>
            <w:vAlign w:val="center"/>
          </w:tcPr>
          <w:p w14:paraId="5EE8145B" w14:textId="77777777" w:rsidR="00C37D59" w:rsidRDefault="00C37D59">
            <w:pPr>
              <w:spacing w:after="9"/>
              <w:ind w:left="0" w:right="20"/>
              <w:jc w:val="center"/>
            </w:pPr>
            <w:r>
              <w:t>Lesson 4</w:t>
            </w:r>
          </w:p>
          <w:p w14:paraId="0861CC71" w14:textId="77777777" w:rsidR="00C37D59" w:rsidRDefault="00C37D59">
            <w:pPr>
              <w:spacing w:after="281"/>
              <w:ind w:left="0" w:right="20"/>
              <w:jc w:val="center"/>
            </w:pPr>
            <w:r>
              <w:t>Combining Polynomials</w:t>
            </w:r>
          </w:p>
          <w:p w14:paraId="2AECB550" w14:textId="77777777" w:rsidR="00C37D59" w:rsidRDefault="00C37D59">
            <w:pPr>
              <w:spacing w:after="9"/>
              <w:ind w:left="0" w:right="20"/>
              <w:jc w:val="center"/>
            </w:pPr>
            <w:r>
              <w:t>Lesson 5</w:t>
            </w:r>
          </w:p>
          <w:p w14:paraId="55F4829F" w14:textId="77777777" w:rsidR="00C37D59" w:rsidRDefault="00C37D59">
            <w:pPr>
              <w:ind w:left="0" w:right="20"/>
              <w:jc w:val="center"/>
            </w:pPr>
            <w:r>
              <w:t>Connecting Factors and Zeros</w:t>
            </w:r>
          </w:p>
        </w:tc>
        <w:tc>
          <w:tcPr>
            <w:tcW w:w="2285" w:type="dxa"/>
            <w:tcBorders>
              <w:top w:val="single" w:sz="8" w:space="0" w:color="999999"/>
              <w:left w:val="single" w:sz="8" w:space="0" w:color="999999"/>
              <w:bottom w:val="single" w:sz="8" w:space="0" w:color="999999"/>
              <w:right w:val="single" w:sz="8" w:space="0" w:color="999999"/>
            </w:tcBorders>
            <w:vAlign w:val="center"/>
          </w:tcPr>
          <w:p w14:paraId="2043EF52" w14:textId="77777777" w:rsidR="00C37D59" w:rsidRDefault="00C37D59">
            <w:pPr>
              <w:spacing w:after="9"/>
              <w:ind w:left="0"/>
            </w:pPr>
            <w:r>
              <w:t>4.1</w:t>
            </w:r>
          </w:p>
          <w:p w14:paraId="6940E34B" w14:textId="77777777" w:rsidR="00C37D59" w:rsidRDefault="00C37D59">
            <w:pPr>
              <w:spacing w:after="9"/>
              <w:ind w:left="0"/>
            </w:pPr>
            <w:r>
              <w:t>4.3*</w:t>
            </w:r>
          </w:p>
          <w:p w14:paraId="795CB186" w14:textId="77777777" w:rsidR="00C37D59" w:rsidRDefault="00C37D59">
            <w:pPr>
              <w:spacing w:after="9"/>
              <w:ind w:left="0"/>
            </w:pPr>
            <w:r>
              <w:t>Lesson 4 Synthesis</w:t>
            </w:r>
          </w:p>
          <w:p w14:paraId="7413567D" w14:textId="77777777" w:rsidR="00C37D59" w:rsidRDefault="00C37D59">
            <w:pPr>
              <w:spacing w:after="9"/>
              <w:ind w:left="0"/>
            </w:pPr>
            <w:r>
              <w:t>5.1*</w:t>
            </w:r>
          </w:p>
          <w:p w14:paraId="24EA0082" w14:textId="77777777" w:rsidR="00C37D59" w:rsidRDefault="00C37D59">
            <w:pPr>
              <w:spacing w:after="9"/>
              <w:ind w:left="0"/>
            </w:pPr>
            <w:r>
              <w:t>5.2</w:t>
            </w:r>
          </w:p>
          <w:p w14:paraId="402241E2" w14:textId="77777777" w:rsidR="00C37D59" w:rsidRDefault="00C37D59">
            <w:pPr>
              <w:spacing w:after="9"/>
              <w:ind w:left="0"/>
            </w:pPr>
            <w:r>
              <w:t>5.3*</w:t>
            </w:r>
          </w:p>
          <w:p w14:paraId="7D465FF4" w14:textId="77777777" w:rsidR="00C37D59" w:rsidRDefault="00C37D59">
            <w:pPr>
              <w:spacing w:after="9"/>
              <w:ind w:left="0"/>
            </w:pPr>
            <w:r>
              <w:t>Lesson 5 Synthesis</w:t>
            </w:r>
          </w:p>
          <w:p w14:paraId="0FDC0037" w14:textId="77777777" w:rsidR="00C37D59" w:rsidRDefault="00C37D59">
            <w:pPr>
              <w:ind w:left="0"/>
            </w:pPr>
            <w:r>
              <w:t>5.4</w:t>
            </w:r>
          </w:p>
        </w:tc>
        <w:tc>
          <w:tcPr>
            <w:tcW w:w="1438" w:type="dxa"/>
            <w:tcBorders>
              <w:top w:val="single" w:sz="8" w:space="0" w:color="999999"/>
              <w:left w:val="single" w:sz="8" w:space="0" w:color="999999"/>
              <w:bottom w:val="single" w:sz="8" w:space="0" w:color="999999"/>
              <w:right w:val="single" w:sz="8" w:space="0" w:color="999999"/>
            </w:tcBorders>
            <w:vAlign w:val="center"/>
          </w:tcPr>
          <w:p w14:paraId="0600F91A" w14:textId="77777777" w:rsidR="00C37D59" w:rsidRDefault="00C37D59">
            <w:pPr>
              <w:ind w:left="10"/>
            </w:pPr>
            <w:r>
              <w:t>4.2</w:t>
            </w:r>
          </w:p>
        </w:tc>
        <w:tc>
          <w:tcPr>
            <w:tcW w:w="5984" w:type="dxa"/>
            <w:tcBorders>
              <w:top w:val="single" w:sz="8" w:space="0" w:color="999999"/>
              <w:left w:val="single" w:sz="8" w:space="0" w:color="999999"/>
              <w:bottom w:val="single" w:sz="8" w:space="0" w:color="999999"/>
              <w:right w:val="single" w:sz="8" w:space="0" w:color="999999"/>
            </w:tcBorders>
            <w:vAlign w:val="center"/>
          </w:tcPr>
          <w:p w14:paraId="6E6119FB" w14:textId="77777777" w:rsidR="00C37D59" w:rsidRDefault="00C37D59">
            <w:pPr>
              <w:spacing w:after="277" w:line="273" w:lineRule="auto"/>
              <w:ind w:left="10"/>
            </w:pPr>
            <w:r>
              <w:t>These lessons focus on properties of polynomials, including closure under addition and multiplication and the relationship between zeros, factors, and horizontal intercepts.</w:t>
            </w:r>
          </w:p>
          <w:p w14:paraId="1E2EB396" w14:textId="77777777" w:rsidR="00C37D59" w:rsidRDefault="00C37D59">
            <w:pPr>
              <w:spacing w:after="291"/>
              <w:ind w:left="10"/>
            </w:pPr>
            <w:r>
              <w:t>If time is short, replace the warm-up with Activity 5.1.</w:t>
            </w:r>
          </w:p>
          <w:p w14:paraId="00AC4FA6" w14:textId="77777777" w:rsidR="00C37D59" w:rsidRDefault="00C37D59">
            <w:pPr>
              <w:ind w:left="10" w:right="46"/>
            </w:pPr>
            <w:r>
              <w:t>Check Your Readiness items 2 and 4 are addressed in Lesson 4. If most students struggle with these items, plan to spend more time on multiplying linear factors. Check Your Readiness item 3 is addressed in Lesson 5. If most students struggle with this item, plan to emphasize connections between the shape of a function's graph and the factored form of the function.</w:t>
            </w:r>
          </w:p>
        </w:tc>
      </w:tr>
      <w:tr w:rsidR="00C37D59" w14:paraId="13DF21F9" w14:textId="77777777" w:rsidTr="00C37D59">
        <w:tblPrEx>
          <w:tblCellMar>
            <w:top w:w="203" w:type="dxa"/>
          </w:tblCellMar>
        </w:tblPrEx>
        <w:trPr>
          <w:trHeight w:val="2204"/>
        </w:trPr>
        <w:tc>
          <w:tcPr>
            <w:tcW w:w="1114" w:type="dxa"/>
            <w:tcBorders>
              <w:top w:val="single" w:sz="8" w:space="0" w:color="999999"/>
              <w:left w:val="single" w:sz="8" w:space="0" w:color="999999"/>
              <w:bottom w:val="single" w:sz="8" w:space="0" w:color="999999"/>
              <w:right w:val="single" w:sz="8" w:space="0" w:color="999999"/>
            </w:tcBorders>
            <w:vAlign w:val="center"/>
          </w:tcPr>
          <w:p w14:paraId="5D8B02D3" w14:textId="01E24F53" w:rsidR="00C37D59" w:rsidRDefault="00C37D59">
            <w:pPr>
              <w:ind w:left="0" w:right="22"/>
              <w:jc w:val="center"/>
            </w:pPr>
            <w:r>
              <w:lastRenderedPageBreak/>
              <w:t>4</w:t>
            </w:r>
          </w:p>
        </w:tc>
        <w:tc>
          <w:tcPr>
            <w:tcW w:w="2790" w:type="dxa"/>
            <w:tcBorders>
              <w:top w:val="single" w:sz="8" w:space="0" w:color="999999"/>
              <w:left w:val="single" w:sz="8" w:space="0" w:color="999999"/>
              <w:bottom w:val="single" w:sz="8" w:space="0" w:color="999999"/>
              <w:right w:val="single" w:sz="8" w:space="0" w:color="999999"/>
            </w:tcBorders>
            <w:vAlign w:val="center"/>
          </w:tcPr>
          <w:p w14:paraId="38F84FB7" w14:textId="77777777" w:rsidR="00C37D59" w:rsidRDefault="00C37D59">
            <w:pPr>
              <w:spacing w:after="9"/>
              <w:ind w:left="0" w:right="20"/>
              <w:jc w:val="center"/>
            </w:pPr>
            <w:r>
              <w:t>Lesson 6</w:t>
            </w:r>
          </w:p>
          <w:p w14:paraId="2916EB03" w14:textId="77777777" w:rsidR="00C37D59" w:rsidRDefault="00C37D59">
            <w:pPr>
              <w:spacing w:after="281"/>
              <w:ind w:left="0" w:right="20"/>
              <w:jc w:val="center"/>
            </w:pPr>
            <w:r>
              <w:t>Different Forms</w:t>
            </w:r>
          </w:p>
          <w:p w14:paraId="6F428929" w14:textId="77777777" w:rsidR="00C37D59" w:rsidRDefault="00C37D59">
            <w:pPr>
              <w:spacing w:after="9"/>
              <w:ind w:left="0" w:right="20"/>
              <w:jc w:val="center"/>
            </w:pPr>
            <w:r>
              <w:t>Lesson 7</w:t>
            </w:r>
          </w:p>
          <w:p w14:paraId="6694D723" w14:textId="77777777" w:rsidR="00C37D59" w:rsidRDefault="00C37D59">
            <w:pPr>
              <w:ind w:left="0" w:right="20"/>
              <w:jc w:val="center"/>
            </w:pPr>
            <w:r>
              <w:t>Using Factors and Zeros</w:t>
            </w:r>
          </w:p>
        </w:tc>
        <w:tc>
          <w:tcPr>
            <w:tcW w:w="2285" w:type="dxa"/>
            <w:tcBorders>
              <w:top w:val="single" w:sz="8" w:space="0" w:color="999999"/>
              <w:left w:val="single" w:sz="8" w:space="0" w:color="999999"/>
              <w:bottom w:val="single" w:sz="8" w:space="0" w:color="999999"/>
              <w:right w:val="single" w:sz="8" w:space="0" w:color="999999"/>
            </w:tcBorders>
            <w:vAlign w:val="center"/>
          </w:tcPr>
          <w:p w14:paraId="770E539F" w14:textId="77777777" w:rsidR="00C37D59" w:rsidRDefault="00C37D59">
            <w:pPr>
              <w:spacing w:after="9"/>
              <w:ind w:left="0"/>
            </w:pPr>
            <w:r>
              <w:t>6.1</w:t>
            </w:r>
          </w:p>
          <w:p w14:paraId="7BAAE8E7" w14:textId="77777777" w:rsidR="00C37D59" w:rsidRDefault="00C37D59">
            <w:pPr>
              <w:spacing w:after="9"/>
              <w:ind w:left="0"/>
            </w:pPr>
            <w:r>
              <w:t>6.2</w:t>
            </w:r>
          </w:p>
          <w:p w14:paraId="66B5E6B8" w14:textId="77777777" w:rsidR="00C37D59" w:rsidRDefault="00C37D59">
            <w:pPr>
              <w:spacing w:after="9"/>
              <w:ind w:left="0"/>
            </w:pPr>
            <w:r>
              <w:t>6.4*</w:t>
            </w:r>
          </w:p>
          <w:p w14:paraId="6B6103F9" w14:textId="77777777" w:rsidR="00C37D59" w:rsidRDefault="00C37D59">
            <w:pPr>
              <w:spacing w:after="9"/>
              <w:ind w:left="0"/>
            </w:pPr>
            <w:r>
              <w:t>Lesson 6 Synthesis</w:t>
            </w:r>
          </w:p>
          <w:p w14:paraId="03E24D37" w14:textId="77777777" w:rsidR="00C37D59" w:rsidRDefault="00C37D59">
            <w:pPr>
              <w:spacing w:after="9"/>
              <w:ind w:left="0"/>
            </w:pPr>
            <w:r>
              <w:t>7.2</w:t>
            </w:r>
          </w:p>
          <w:p w14:paraId="1BB8DDDF" w14:textId="77777777" w:rsidR="00C37D59" w:rsidRDefault="00C37D59">
            <w:pPr>
              <w:spacing w:after="9"/>
              <w:ind w:left="0"/>
            </w:pPr>
            <w:r>
              <w:t>7.3*</w:t>
            </w:r>
          </w:p>
          <w:p w14:paraId="1E2471E8" w14:textId="77777777" w:rsidR="00C37D59" w:rsidRDefault="00C37D59">
            <w:pPr>
              <w:spacing w:after="9"/>
              <w:ind w:left="0"/>
            </w:pPr>
            <w:r>
              <w:t>Lesson 7 Synthesis</w:t>
            </w:r>
          </w:p>
          <w:p w14:paraId="7732861A" w14:textId="77777777" w:rsidR="00C37D59" w:rsidRDefault="00C37D59">
            <w:pPr>
              <w:ind w:left="0"/>
            </w:pPr>
            <w:r>
              <w:t>7.4</w:t>
            </w:r>
          </w:p>
        </w:tc>
        <w:tc>
          <w:tcPr>
            <w:tcW w:w="1438" w:type="dxa"/>
            <w:tcBorders>
              <w:top w:val="single" w:sz="8" w:space="0" w:color="999999"/>
              <w:left w:val="single" w:sz="8" w:space="0" w:color="999999"/>
              <w:bottom w:val="single" w:sz="8" w:space="0" w:color="999999"/>
              <w:right w:val="single" w:sz="8" w:space="0" w:color="999999"/>
            </w:tcBorders>
            <w:vAlign w:val="center"/>
          </w:tcPr>
          <w:p w14:paraId="684F95D2" w14:textId="77777777" w:rsidR="00C37D59" w:rsidRDefault="00C37D59" w:rsidP="000A5BBB">
            <w:pPr>
              <w:spacing w:after="9"/>
              <w:ind w:left="10"/>
            </w:pPr>
            <w:r>
              <w:t>6.3 (optional)</w:t>
            </w:r>
          </w:p>
          <w:p w14:paraId="5033753A" w14:textId="77777777" w:rsidR="00C37D59" w:rsidRDefault="00C37D59" w:rsidP="000A5BBB">
            <w:pPr>
              <w:ind w:left="10"/>
            </w:pPr>
            <w:r>
              <w:t>7.1</w:t>
            </w:r>
          </w:p>
        </w:tc>
        <w:tc>
          <w:tcPr>
            <w:tcW w:w="5984" w:type="dxa"/>
            <w:tcBorders>
              <w:top w:val="single" w:sz="8" w:space="0" w:color="999999"/>
              <w:left w:val="single" w:sz="8" w:space="0" w:color="999999"/>
              <w:bottom w:val="single" w:sz="8" w:space="0" w:color="999999"/>
              <w:right w:val="single" w:sz="8" w:space="0" w:color="999999"/>
            </w:tcBorders>
            <w:vAlign w:val="center"/>
          </w:tcPr>
          <w:p w14:paraId="6125070A" w14:textId="77777777" w:rsidR="00C37D59" w:rsidRDefault="00C37D59">
            <w:pPr>
              <w:spacing w:after="283" w:line="268" w:lineRule="auto"/>
              <w:ind w:left="10"/>
            </w:pPr>
            <w:r>
              <w:t>These lessons focus on features of a function in standard and factored form.</w:t>
            </w:r>
          </w:p>
          <w:p w14:paraId="648BE3B8" w14:textId="77777777" w:rsidR="00C37D59" w:rsidRDefault="00C37D59">
            <w:pPr>
              <w:spacing w:after="276" w:line="274" w:lineRule="auto"/>
              <w:ind w:left="10"/>
            </w:pPr>
            <w:r>
              <w:t>Check Your Readiness item 6 is addressed in Lesson 7. If most students struggle with this item, plan to connect what students already know about identifying possible equations for quadratic functions to higher order polynomials.</w:t>
            </w:r>
          </w:p>
          <w:p w14:paraId="65AC08EC" w14:textId="77777777" w:rsidR="00C37D59" w:rsidRDefault="00C37D59">
            <w:pPr>
              <w:ind w:left="10"/>
            </w:pPr>
            <w:r>
              <w:t>The optional Activity 6.3 will be helpful for students who struggled with Check Your Readiness item 7, which will be addressed in a later lesson. If many students struggled with this item and time is short, consider replacing Activity 6.2 with 6.3.</w:t>
            </w:r>
          </w:p>
        </w:tc>
      </w:tr>
      <w:tr w:rsidR="00C37D59" w14:paraId="035F9E72" w14:textId="77777777" w:rsidTr="00C37D59">
        <w:tblPrEx>
          <w:tblCellMar>
            <w:top w:w="203" w:type="dxa"/>
          </w:tblCellMar>
        </w:tblPrEx>
        <w:trPr>
          <w:trHeight w:val="514"/>
        </w:trPr>
        <w:tc>
          <w:tcPr>
            <w:tcW w:w="1114" w:type="dxa"/>
            <w:tcBorders>
              <w:top w:val="single" w:sz="8" w:space="0" w:color="999999"/>
              <w:left w:val="single" w:sz="8" w:space="0" w:color="999999"/>
              <w:bottom w:val="single" w:sz="8" w:space="0" w:color="999999"/>
              <w:right w:val="single" w:sz="8" w:space="0" w:color="999999"/>
            </w:tcBorders>
            <w:vAlign w:val="center"/>
          </w:tcPr>
          <w:p w14:paraId="722717EF" w14:textId="28C82902" w:rsidR="00C37D59" w:rsidRDefault="00C37D59">
            <w:pPr>
              <w:ind w:left="0" w:right="22"/>
              <w:jc w:val="center"/>
            </w:pPr>
            <w:r>
              <w:rPr>
                <w:b/>
              </w:rPr>
              <w:t>5</w:t>
            </w:r>
          </w:p>
        </w:tc>
        <w:tc>
          <w:tcPr>
            <w:tcW w:w="2790" w:type="dxa"/>
            <w:tcBorders>
              <w:top w:val="single" w:sz="8" w:space="0" w:color="999999"/>
              <w:left w:val="single" w:sz="8" w:space="0" w:color="999999"/>
              <w:bottom w:val="single" w:sz="8" w:space="0" w:color="999999"/>
              <w:right w:val="single" w:sz="8" w:space="0" w:color="999999"/>
            </w:tcBorders>
            <w:vAlign w:val="center"/>
          </w:tcPr>
          <w:p w14:paraId="60CE1ACB" w14:textId="77777777" w:rsidR="00C37D59" w:rsidRDefault="00C37D59">
            <w:pPr>
              <w:spacing w:after="9"/>
              <w:ind w:left="0" w:right="20"/>
              <w:jc w:val="center"/>
            </w:pPr>
            <w:r>
              <w:t>Lesson 8</w:t>
            </w:r>
          </w:p>
          <w:p w14:paraId="5DE6B808" w14:textId="77777777" w:rsidR="00C37D59" w:rsidRDefault="00C37D59">
            <w:pPr>
              <w:spacing w:after="281"/>
              <w:ind w:left="0" w:right="20"/>
              <w:jc w:val="center"/>
            </w:pPr>
            <w:r>
              <w:t>End Behavior (Part 1)</w:t>
            </w:r>
          </w:p>
          <w:p w14:paraId="772F0663" w14:textId="77777777" w:rsidR="00C37D59" w:rsidRDefault="00C37D59">
            <w:pPr>
              <w:spacing w:after="9"/>
              <w:ind w:left="0" w:right="20"/>
              <w:jc w:val="center"/>
            </w:pPr>
            <w:r>
              <w:t>Lesson 9</w:t>
            </w:r>
          </w:p>
          <w:p w14:paraId="6214EAFD" w14:textId="77777777" w:rsidR="00C37D59" w:rsidRDefault="00C37D59">
            <w:pPr>
              <w:ind w:left="0" w:right="20"/>
              <w:jc w:val="center"/>
            </w:pPr>
            <w:r>
              <w:t>End Behavior (Part 2)</w:t>
            </w:r>
          </w:p>
        </w:tc>
        <w:tc>
          <w:tcPr>
            <w:tcW w:w="2285" w:type="dxa"/>
            <w:tcBorders>
              <w:top w:val="single" w:sz="8" w:space="0" w:color="999999"/>
              <w:left w:val="single" w:sz="8" w:space="0" w:color="999999"/>
              <w:bottom w:val="single" w:sz="8" w:space="0" w:color="999999"/>
              <w:right w:val="single" w:sz="8" w:space="0" w:color="999999"/>
            </w:tcBorders>
            <w:vAlign w:val="center"/>
          </w:tcPr>
          <w:p w14:paraId="5787E2D2" w14:textId="77777777" w:rsidR="00C37D59" w:rsidRDefault="00C37D59">
            <w:pPr>
              <w:spacing w:after="9"/>
              <w:ind w:left="0"/>
            </w:pPr>
            <w:r>
              <w:t>8.1*</w:t>
            </w:r>
          </w:p>
          <w:p w14:paraId="1315763F" w14:textId="77777777" w:rsidR="00C37D59" w:rsidRDefault="00C37D59">
            <w:pPr>
              <w:spacing w:after="9"/>
              <w:ind w:left="0"/>
            </w:pPr>
            <w:r>
              <w:t>8.2*</w:t>
            </w:r>
          </w:p>
          <w:p w14:paraId="39660E34" w14:textId="77777777" w:rsidR="00C37D59" w:rsidRDefault="00C37D59">
            <w:pPr>
              <w:spacing w:after="9"/>
              <w:ind w:left="0"/>
            </w:pPr>
            <w:r>
              <w:t>8.3</w:t>
            </w:r>
          </w:p>
          <w:p w14:paraId="1B3BA707" w14:textId="77777777" w:rsidR="00C37D59" w:rsidRDefault="00C37D59">
            <w:pPr>
              <w:spacing w:after="9"/>
              <w:ind w:left="0"/>
            </w:pPr>
            <w:r>
              <w:t>Lesson 8 Synthesis</w:t>
            </w:r>
          </w:p>
          <w:p w14:paraId="5A836B9E" w14:textId="77777777" w:rsidR="00C37D59" w:rsidRDefault="00C37D59">
            <w:pPr>
              <w:spacing w:after="9"/>
              <w:ind w:left="0"/>
            </w:pPr>
            <w:r>
              <w:t>9.1</w:t>
            </w:r>
          </w:p>
          <w:p w14:paraId="7EC46F73" w14:textId="77777777" w:rsidR="00C37D59" w:rsidRDefault="00C37D59">
            <w:pPr>
              <w:spacing w:after="9"/>
              <w:ind w:left="0"/>
            </w:pPr>
            <w:r>
              <w:t>9.2*</w:t>
            </w:r>
          </w:p>
          <w:p w14:paraId="50F493ED" w14:textId="77777777" w:rsidR="00C37D59" w:rsidRDefault="00C37D59">
            <w:pPr>
              <w:spacing w:after="9"/>
              <w:ind w:left="0"/>
            </w:pPr>
            <w:r>
              <w:t>Lesson 9 Synthesis</w:t>
            </w:r>
          </w:p>
          <w:p w14:paraId="51DBBC65" w14:textId="77777777" w:rsidR="00C37D59" w:rsidRDefault="00C37D59">
            <w:pPr>
              <w:ind w:left="0"/>
            </w:pPr>
            <w:r>
              <w:t>9.4</w:t>
            </w:r>
          </w:p>
        </w:tc>
        <w:tc>
          <w:tcPr>
            <w:tcW w:w="1438" w:type="dxa"/>
            <w:tcBorders>
              <w:top w:val="single" w:sz="8" w:space="0" w:color="999999"/>
              <w:left w:val="single" w:sz="8" w:space="0" w:color="999999"/>
              <w:bottom w:val="single" w:sz="8" w:space="0" w:color="999999"/>
              <w:right w:val="single" w:sz="8" w:space="0" w:color="999999"/>
            </w:tcBorders>
            <w:vAlign w:val="center"/>
          </w:tcPr>
          <w:p w14:paraId="75D74B99" w14:textId="77777777" w:rsidR="00C37D59" w:rsidRDefault="00C37D59">
            <w:pPr>
              <w:ind w:left="10"/>
            </w:pPr>
            <w:r>
              <w:t>9.3</w:t>
            </w:r>
          </w:p>
        </w:tc>
        <w:tc>
          <w:tcPr>
            <w:tcW w:w="5984" w:type="dxa"/>
            <w:tcBorders>
              <w:top w:val="single" w:sz="8" w:space="0" w:color="999999"/>
              <w:left w:val="single" w:sz="8" w:space="0" w:color="999999"/>
              <w:bottom w:val="single" w:sz="8" w:space="0" w:color="999999"/>
              <w:right w:val="single" w:sz="8" w:space="0" w:color="999999"/>
            </w:tcBorders>
            <w:vAlign w:val="center"/>
          </w:tcPr>
          <w:p w14:paraId="5F7C35C6" w14:textId="77777777" w:rsidR="00C37D59" w:rsidRDefault="00C37D59">
            <w:pPr>
              <w:spacing w:after="283" w:line="268" w:lineRule="auto"/>
              <w:ind w:left="10"/>
            </w:pPr>
            <w:r>
              <w:t xml:space="preserve">These lessons focus on </w:t>
            </w:r>
            <w:proofErr w:type="gramStart"/>
            <w:r>
              <w:t>end</w:t>
            </w:r>
            <w:proofErr w:type="gramEnd"/>
            <w:r>
              <w:t xml:space="preserve"> behavior of graphs of polynomial functions.</w:t>
            </w:r>
          </w:p>
          <w:p w14:paraId="3B27DD3F" w14:textId="77777777" w:rsidR="00C37D59" w:rsidRDefault="00C37D59">
            <w:pPr>
              <w:ind w:left="10"/>
            </w:pPr>
            <w:r>
              <w:t>If time is short, use only the Lesson 8 synthesis before Activity 9.4.</w:t>
            </w:r>
          </w:p>
        </w:tc>
      </w:tr>
      <w:tr w:rsidR="00C37D59" w14:paraId="08480183" w14:textId="77777777" w:rsidTr="00C37D59">
        <w:tblPrEx>
          <w:tblCellMar>
            <w:top w:w="203" w:type="dxa"/>
          </w:tblCellMar>
        </w:tblPrEx>
        <w:trPr>
          <w:trHeight w:val="361"/>
        </w:trPr>
        <w:tc>
          <w:tcPr>
            <w:tcW w:w="1114" w:type="dxa"/>
            <w:tcBorders>
              <w:top w:val="single" w:sz="8" w:space="0" w:color="999999"/>
              <w:left w:val="single" w:sz="8" w:space="0" w:color="999999"/>
              <w:bottom w:val="single" w:sz="8" w:space="0" w:color="999999"/>
              <w:right w:val="single" w:sz="8" w:space="0" w:color="999999"/>
            </w:tcBorders>
            <w:vAlign w:val="center"/>
          </w:tcPr>
          <w:p w14:paraId="064E25C1" w14:textId="26B98E5B" w:rsidR="00C37D59" w:rsidRDefault="00C37D59">
            <w:pPr>
              <w:ind w:left="0" w:right="22"/>
              <w:jc w:val="center"/>
            </w:pPr>
            <w:r>
              <w:rPr>
                <w:b/>
              </w:rPr>
              <w:t>6</w:t>
            </w:r>
          </w:p>
        </w:tc>
        <w:tc>
          <w:tcPr>
            <w:tcW w:w="2790" w:type="dxa"/>
            <w:tcBorders>
              <w:top w:val="single" w:sz="8" w:space="0" w:color="999999"/>
              <w:left w:val="single" w:sz="8" w:space="0" w:color="999999"/>
              <w:bottom w:val="single" w:sz="8" w:space="0" w:color="999999"/>
              <w:right w:val="single" w:sz="8" w:space="0" w:color="999999"/>
            </w:tcBorders>
            <w:vAlign w:val="center"/>
          </w:tcPr>
          <w:p w14:paraId="7F0B0246" w14:textId="77777777" w:rsidR="00C37D59" w:rsidRDefault="00C37D59">
            <w:pPr>
              <w:spacing w:after="9"/>
              <w:ind w:left="0" w:right="20"/>
              <w:jc w:val="center"/>
            </w:pPr>
            <w:r>
              <w:t>Lesson 10</w:t>
            </w:r>
          </w:p>
          <w:p w14:paraId="64633B3A" w14:textId="77777777" w:rsidR="00C37D59" w:rsidRDefault="00C37D59">
            <w:pPr>
              <w:spacing w:after="281"/>
              <w:ind w:left="0" w:right="20"/>
              <w:jc w:val="center"/>
            </w:pPr>
            <w:r>
              <w:t>Multiplicity</w:t>
            </w:r>
          </w:p>
          <w:p w14:paraId="4DE40D64" w14:textId="77777777" w:rsidR="00C37D59" w:rsidRDefault="00C37D59">
            <w:pPr>
              <w:spacing w:after="9"/>
              <w:ind w:left="0" w:right="20"/>
              <w:jc w:val="center"/>
            </w:pPr>
            <w:r>
              <w:t>Lesson 11</w:t>
            </w:r>
          </w:p>
          <w:p w14:paraId="40E28FB1" w14:textId="77777777" w:rsidR="00C37D59" w:rsidRDefault="00C37D59">
            <w:pPr>
              <w:ind w:left="0" w:right="20"/>
              <w:jc w:val="center"/>
            </w:pPr>
            <w:r>
              <w:t>Finding Intersections</w:t>
            </w:r>
          </w:p>
        </w:tc>
        <w:tc>
          <w:tcPr>
            <w:tcW w:w="2285" w:type="dxa"/>
            <w:tcBorders>
              <w:top w:val="single" w:sz="8" w:space="0" w:color="999999"/>
              <w:left w:val="single" w:sz="8" w:space="0" w:color="999999"/>
              <w:bottom w:val="single" w:sz="8" w:space="0" w:color="999999"/>
              <w:right w:val="single" w:sz="8" w:space="0" w:color="999999"/>
            </w:tcBorders>
            <w:vAlign w:val="center"/>
          </w:tcPr>
          <w:p w14:paraId="4EAF5563" w14:textId="77777777" w:rsidR="00C37D59" w:rsidRDefault="00C37D59">
            <w:pPr>
              <w:spacing w:after="9"/>
              <w:ind w:left="0"/>
            </w:pPr>
            <w:r>
              <w:t>10.1</w:t>
            </w:r>
          </w:p>
          <w:p w14:paraId="376B99DF" w14:textId="77777777" w:rsidR="00C37D59" w:rsidRDefault="00C37D59">
            <w:pPr>
              <w:spacing w:after="9"/>
              <w:ind w:left="0"/>
            </w:pPr>
            <w:r>
              <w:t>10.2*</w:t>
            </w:r>
          </w:p>
          <w:p w14:paraId="35FAD0DC" w14:textId="77777777" w:rsidR="00C37D59" w:rsidRDefault="00C37D59">
            <w:pPr>
              <w:spacing w:after="9"/>
              <w:ind w:left="0"/>
            </w:pPr>
            <w:r>
              <w:t>Lesson 10 Synthesis</w:t>
            </w:r>
          </w:p>
          <w:p w14:paraId="722B6162" w14:textId="77777777" w:rsidR="00C37D59" w:rsidRDefault="00C37D59">
            <w:pPr>
              <w:spacing w:after="9"/>
              <w:ind w:left="0"/>
            </w:pPr>
            <w:r>
              <w:t>11.1</w:t>
            </w:r>
          </w:p>
          <w:p w14:paraId="0543E82A" w14:textId="77777777" w:rsidR="00C37D59" w:rsidRDefault="00C37D59">
            <w:pPr>
              <w:spacing w:after="9"/>
              <w:ind w:left="0"/>
            </w:pPr>
            <w:r>
              <w:t>11.2*</w:t>
            </w:r>
          </w:p>
          <w:p w14:paraId="192E349B" w14:textId="77777777" w:rsidR="00C37D59" w:rsidRDefault="00C37D59">
            <w:pPr>
              <w:spacing w:after="50"/>
              <w:ind w:left="0"/>
            </w:pPr>
            <w:r>
              <w:t>11.3</w:t>
            </w:r>
          </w:p>
          <w:p w14:paraId="1CA4CB45" w14:textId="77777777" w:rsidR="00C37D59" w:rsidRDefault="00C37D59">
            <w:pPr>
              <w:spacing w:after="9"/>
              <w:ind w:left="0"/>
            </w:pPr>
            <w:r>
              <w:t>Lesson 11 Synthesis</w:t>
            </w:r>
          </w:p>
          <w:p w14:paraId="7916C8F1" w14:textId="77777777" w:rsidR="00C37D59" w:rsidRDefault="00C37D59">
            <w:pPr>
              <w:ind w:left="0"/>
            </w:pPr>
            <w:r>
              <w:t>11.4</w:t>
            </w:r>
          </w:p>
        </w:tc>
        <w:tc>
          <w:tcPr>
            <w:tcW w:w="1438" w:type="dxa"/>
            <w:tcBorders>
              <w:top w:val="single" w:sz="8" w:space="0" w:color="999999"/>
              <w:left w:val="single" w:sz="8" w:space="0" w:color="999999"/>
              <w:bottom w:val="single" w:sz="8" w:space="0" w:color="999999"/>
              <w:right w:val="single" w:sz="8" w:space="0" w:color="999999"/>
            </w:tcBorders>
            <w:vAlign w:val="center"/>
          </w:tcPr>
          <w:p w14:paraId="7A27AC33" w14:textId="77777777" w:rsidR="00C37D59" w:rsidRDefault="00C37D59">
            <w:pPr>
              <w:ind w:left="10"/>
            </w:pPr>
            <w:r>
              <w:t>10.3 (optional)</w:t>
            </w:r>
          </w:p>
        </w:tc>
        <w:tc>
          <w:tcPr>
            <w:tcW w:w="5984" w:type="dxa"/>
            <w:tcBorders>
              <w:top w:val="single" w:sz="8" w:space="0" w:color="999999"/>
              <w:left w:val="single" w:sz="8" w:space="0" w:color="999999"/>
              <w:bottom w:val="single" w:sz="8" w:space="0" w:color="999999"/>
              <w:right w:val="single" w:sz="8" w:space="0" w:color="999999"/>
            </w:tcBorders>
            <w:vAlign w:val="center"/>
          </w:tcPr>
          <w:p w14:paraId="5F061B09" w14:textId="77777777" w:rsidR="00C37D59" w:rsidRDefault="00C37D59">
            <w:pPr>
              <w:ind w:left="10"/>
            </w:pPr>
            <w:r>
              <w:t>Lesson 10 focuses on sketching graphs using the structure of a polynomial function and introduces the term “multiplicity.” Lesson 11 focuses on solving systems of equations involving quadratics, graphically and algebraically.</w:t>
            </w:r>
          </w:p>
        </w:tc>
      </w:tr>
      <w:tr w:rsidR="00C37D59" w14:paraId="3ADCE8E3" w14:textId="77777777" w:rsidTr="00C37D59">
        <w:tblPrEx>
          <w:tblCellMar>
            <w:top w:w="209" w:type="dxa"/>
          </w:tblCellMar>
        </w:tblPrEx>
        <w:trPr>
          <w:trHeight w:val="418"/>
        </w:trPr>
        <w:tc>
          <w:tcPr>
            <w:tcW w:w="1114" w:type="dxa"/>
            <w:tcBorders>
              <w:top w:val="single" w:sz="8" w:space="0" w:color="999999"/>
              <w:left w:val="single" w:sz="8" w:space="0" w:color="999999"/>
              <w:bottom w:val="single" w:sz="8" w:space="0" w:color="999999"/>
              <w:right w:val="single" w:sz="8" w:space="0" w:color="999999"/>
            </w:tcBorders>
            <w:vAlign w:val="center"/>
          </w:tcPr>
          <w:p w14:paraId="63DFDE6E" w14:textId="12036F4B" w:rsidR="00C37D59" w:rsidRDefault="00C37D59">
            <w:pPr>
              <w:ind w:left="0" w:right="22"/>
              <w:jc w:val="center"/>
              <w:rPr>
                <w:b/>
              </w:rPr>
            </w:pPr>
            <w:r>
              <w:rPr>
                <w:b/>
              </w:rPr>
              <w:t>7</w:t>
            </w:r>
          </w:p>
          <w:p w14:paraId="41F089A7" w14:textId="08139D16" w:rsidR="00C37D59" w:rsidRDefault="00C37D59">
            <w:pPr>
              <w:ind w:left="0" w:right="22"/>
              <w:jc w:val="center"/>
            </w:pPr>
            <w:r>
              <w:rPr>
                <w:b/>
              </w:rPr>
              <w:t>(Optional)</w:t>
            </w:r>
          </w:p>
        </w:tc>
        <w:tc>
          <w:tcPr>
            <w:tcW w:w="2790" w:type="dxa"/>
            <w:tcBorders>
              <w:top w:val="single" w:sz="8" w:space="0" w:color="999999"/>
              <w:left w:val="single" w:sz="8" w:space="0" w:color="999999"/>
              <w:bottom w:val="single" w:sz="8" w:space="0" w:color="999999"/>
              <w:right w:val="single" w:sz="8" w:space="0" w:color="999999"/>
            </w:tcBorders>
            <w:vAlign w:val="center"/>
          </w:tcPr>
          <w:p w14:paraId="43DD989F" w14:textId="2EF2D986" w:rsidR="00C37D59" w:rsidRDefault="00C37D59">
            <w:pPr>
              <w:spacing w:after="9"/>
              <w:ind w:left="0" w:right="20"/>
              <w:jc w:val="center"/>
            </w:pPr>
            <w:r>
              <w:t>Lesson 12 (Optional)</w:t>
            </w:r>
          </w:p>
          <w:p w14:paraId="2734D425" w14:textId="77777777" w:rsidR="00C37D59" w:rsidRDefault="00C37D59">
            <w:pPr>
              <w:spacing w:after="281"/>
              <w:ind w:left="0" w:right="20"/>
              <w:jc w:val="center"/>
            </w:pPr>
            <w:r>
              <w:t>Polynomial Division (Part 1)</w:t>
            </w:r>
          </w:p>
          <w:p w14:paraId="30BB54C0" w14:textId="5608AF65" w:rsidR="00C37D59" w:rsidRDefault="00C37D59">
            <w:pPr>
              <w:spacing w:after="9"/>
              <w:ind w:left="0" w:right="20"/>
              <w:jc w:val="center"/>
            </w:pPr>
            <w:r>
              <w:lastRenderedPageBreak/>
              <w:t>Lesson 13 (Optional)</w:t>
            </w:r>
          </w:p>
          <w:p w14:paraId="1DAF2444" w14:textId="77777777" w:rsidR="00C37D59" w:rsidRDefault="00C37D59">
            <w:pPr>
              <w:ind w:left="0" w:right="20"/>
              <w:jc w:val="center"/>
            </w:pPr>
            <w:r>
              <w:t>Polynomial Division (Part 2)</w:t>
            </w:r>
          </w:p>
        </w:tc>
        <w:tc>
          <w:tcPr>
            <w:tcW w:w="2285" w:type="dxa"/>
            <w:tcBorders>
              <w:top w:val="single" w:sz="8" w:space="0" w:color="999999"/>
              <w:left w:val="single" w:sz="8" w:space="0" w:color="999999"/>
              <w:bottom w:val="single" w:sz="8" w:space="0" w:color="999999"/>
              <w:right w:val="single" w:sz="8" w:space="0" w:color="999999"/>
            </w:tcBorders>
            <w:vAlign w:val="center"/>
          </w:tcPr>
          <w:p w14:paraId="630F085D" w14:textId="77777777" w:rsidR="00C37D59" w:rsidRDefault="00C37D59">
            <w:pPr>
              <w:spacing w:after="50"/>
              <w:ind w:left="0"/>
            </w:pPr>
            <w:r>
              <w:lastRenderedPageBreak/>
              <w:t>12.1</w:t>
            </w:r>
          </w:p>
          <w:p w14:paraId="52C0B273" w14:textId="77777777" w:rsidR="00C37D59" w:rsidRDefault="00C37D59">
            <w:pPr>
              <w:spacing w:after="50"/>
              <w:ind w:left="0"/>
            </w:pPr>
            <w:r>
              <w:t>12.2</w:t>
            </w:r>
          </w:p>
          <w:p w14:paraId="458AB760" w14:textId="77777777" w:rsidR="00C37D59" w:rsidRDefault="00C37D59">
            <w:pPr>
              <w:spacing w:after="50"/>
              <w:ind w:left="0"/>
            </w:pPr>
            <w:r>
              <w:t>13.1</w:t>
            </w:r>
          </w:p>
          <w:p w14:paraId="75A9B04B" w14:textId="77777777" w:rsidR="00C37D59" w:rsidRDefault="00C37D59">
            <w:pPr>
              <w:spacing w:after="50"/>
              <w:ind w:left="0"/>
            </w:pPr>
            <w:r>
              <w:lastRenderedPageBreak/>
              <w:t>13.2*</w:t>
            </w:r>
          </w:p>
          <w:p w14:paraId="09DD25F6" w14:textId="77777777" w:rsidR="00C37D59" w:rsidRDefault="00C37D59">
            <w:pPr>
              <w:spacing w:after="50"/>
              <w:ind w:left="0"/>
            </w:pPr>
            <w:r>
              <w:t>13.3</w:t>
            </w:r>
          </w:p>
          <w:p w14:paraId="0405F376" w14:textId="77777777" w:rsidR="00C37D59" w:rsidRDefault="00C37D59">
            <w:pPr>
              <w:spacing w:after="50"/>
              <w:ind w:left="0"/>
            </w:pPr>
            <w:r>
              <w:t>Lesson 13 Synthesis</w:t>
            </w:r>
          </w:p>
          <w:p w14:paraId="7359A5F8" w14:textId="77777777" w:rsidR="00C37D59" w:rsidRDefault="00C37D59">
            <w:pPr>
              <w:ind w:left="0"/>
            </w:pPr>
            <w:r>
              <w:t>13.5</w:t>
            </w:r>
          </w:p>
        </w:tc>
        <w:tc>
          <w:tcPr>
            <w:tcW w:w="1438" w:type="dxa"/>
            <w:tcBorders>
              <w:top w:val="single" w:sz="8" w:space="0" w:color="999999"/>
              <w:left w:val="single" w:sz="8" w:space="0" w:color="999999"/>
              <w:bottom w:val="single" w:sz="8" w:space="0" w:color="999999"/>
              <w:right w:val="single" w:sz="8" w:space="0" w:color="999999"/>
            </w:tcBorders>
          </w:tcPr>
          <w:p w14:paraId="51410C76" w14:textId="77777777" w:rsidR="00C37D59" w:rsidRDefault="00C37D59">
            <w:pPr>
              <w:spacing w:after="50"/>
              <w:ind w:left="10"/>
            </w:pPr>
            <w:r>
              <w:lastRenderedPageBreak/>
              <w:t>12.3</w:t>
            </w:r>
          </w:p>
          <w:p w14:paraId="4787DDF6" w14:textId="77777777" w:rsidR="00C37D59" w:rsidRDefault="00C37D59">
            <w:pPr>
              <w:ind w:left="10"/>
            </w:pPr>
            <w:r>
              <w:t>13.4 (optional)</w:t>
            </w:r>
          </w:p>
        </w:tc>
        <w:tc>
          <w:tcPr>
            <w:tcW w:w="5984" w:type="dxa"/>
            <w:tcBorders>
              <w:top w:val="single" w:sz="8" w:space="0" w:color="999999"/>
              <w:left w:val="single" w:sz="8" w:space="0" w:color="999999"/>
              <w:bottom w:val="single" w:sz="8" w:space="0" w:color="999999"/>
              <w:right w:val="single" w:sz="8" w:space="0" w:color="999999"/>
            </w:tcBorders>
            <w:vAlign w:val="center"/>
          </w:tcPr>
          <w:p w14:paraId="425B1111" w14:textId="77777777" w:rsidR="00C37D59" w:rsidRDefault="00C37D59">
            <w:pPr>
              <w:spacing w:after="373"/>
              <w:ind w:left="10"/>
            </w:pPr>
            <w:r>
              <w:t>These lessons focus on polynomial division.</w:t>
            </w:r>
          </w:p>
          <w:p w14:paraId="3AAA85D4" w14:textId="77777777" w:rsidR="00C37D59" w:rsidRDefault="00C37D59">
            <w:pPr>
              <w:ind w:left="10"/>
            </w:pPr>
            <w:r>
              <w:lastRenderedPageBreak/>
              <w:t>Check Your Readiness items 7 and 8 are addressed in Lesson 12. If most students struggle with item 7, plan to use the optional factoring practice Activity 13.4. If most students struggle with item 8, plan to review integer division before students divide polynomials.</w:t>
            </w:r>
          </w:p>
        </w:tc>
      </w:tr>
      <w:tr w:rsidR="00C37D59" w14:paraId="4582EDD1" w14:textId="77777777" w:rsidTr="00C37D59">
        <w:tblPrEx>
          <w:tblCellMar>
            <w:top w:w="209" w:type="dxa"/>
          </w:tblCellMar>
        </w:tblPrEx>
        <w:trPr>
          <w:trHeight w:val="15"/>
        </w:trPr>
        <w:tc>
          <w:tcPr>
            <w:tcW w:w="1114" w:type="dxa"/>
            <w:tcBorders>
              <w:top w:val="single" w:sz="8" w:space="0" w:color="999999"/>
              <w:left w:val="single" w:sz="8" w:space="0" w:color="999999"/>
              <w:bottom w:val="single" w:sz="8" w:space="0" w:color="999999"/>
              <w:right w:val="single" w:sz="8" w:space="0" w:color="999999"/>
            </w:tcBorders>
            <w:vAlign w:val="center"/>
          </w:tcPr>
          <w:p w14:paraId="265B7C2E" w14:textId="4967D093" w:rsidR="00C37D59" w:rsidRDefault="00C37D59">
            <w:pPr>
              <w:ind w:left="0" w:right="22"/>
              <w:jc w:val="center"/>
              <w:rPr>
                <w:b/>
              </w:rPr>
            </w:pPr>
            <w:r>
              <w:rPr>
                <w:b/>
              </w:rPr>
              <w:lastRenderedPageBreak/>
              <w:t>8</w:t>
            </w:r>
          </w:p>
          <w:p w14:paraId="47DF2242" w14:textId="0FCCD3F6" w:rsidR="00C37D59" w:rsidRDefault="00C37D59">
            <w:pPr>
              <w:ind w:left="0" w:right="22"/>
              <w:jc w:val="center"/>
            </w:pPr>
            <w:r>
              <w:rPr>
                <w:b/>
              </w:rPr>
              <w:t>(Optional)</w:t>
            </w:r>
          </w:p>
        </w:tc>
        <w:tc>
          <w:tcPr>
            <w:tcW w:w="2790" w:type="dxa"/>
            <w:tcBorders>
              <w:top w:val="single" w:sz="8" w:space="0" w:color="999999"/>
              <w:left w:val="single" w:sz="8" w:space="0" w:color="999999"/>
              <w:bottom w:val="single" w:sz="8" w:space="0" w:color="999999"/>
              <w:right w:val="single" w:sz="8" w:space="0" w:color="999999"/>
            </w:tcBorders>
            <w:vAlign w:val="center"/>
          </w:tcPr>
          <w:p w14:paraId="563216FE" w14:textId="7965BE15" w:rsidR="00C37D59" w:rsidRDefault="00C37D59">
            <w:pPr>
              <w:spacing w:after="9"/>
              <w:ind w:left="0" w:right="20"/>
              <w:jc w:val="center"/>
            </w:pPr>
            <w:r>
              <w:t>Lesson 14 (Optional)</w:t>
            </w:r>
          </w:p>
          <w:p w14:paraId="5AA8E005" w14:textId="77777777" w:rsidR="00C37D59" w:rsidRDefault="00C37D59">
            <w:pPr>
              <w:spacing w:after="272" w:line="268" w:lineRule="auto"/>
              <w:ind w:left="0"/>
              <w:jc w:val="center"/>
            </w:pPr>
            <w:r>
              <w:t>What Do You Know About Polynomials?</w:t>
            </w:r>
          </w:p>
          <w:p w14:paraId="1BA7002D" w14:textId="1AF12FB0" w:rsidR="00C37D59" w:rsidRDefault="00C37D59">
            <w:pPr>
              <w:spacing w:after="9"/>
              <w:ind w:left="0" w:right="20"/>
              <w:jc w:val="center"/>
            </w:pPr>
            <w:r>
              <w:t>Lesson 15 (Optional)</w:t>
            </w:r>
          </w:p>
          <w:p w14:paraId="70BE8873" w14:textId="77777777" w:rsidR="00C37D59" w:rsidRDefault="00C37D59">
            <w:pPr>
              <w:ind w:left="0" w:right="20"/>
              <w:jc w:val="center"/>
            </w:pPr>
            <w:r>
              <w:t>The Remainder Theorem</w:t>
            </w:r>
          </w:p>
        </w:tc>
        <w:tc>
          <w:tcPr>
            <w:tcW w:w="2285" w:type="dxa"/>
            <w:tcBorders>
              <w:top w:val="single" w:sz="8" w:space="0" w:color="999999"/>
              <w:left w:val="single" w:sz="8" w:space="0" w:color="999999"/>
              <w:bottom w:val="single" w:sz="8" w:space="0" w:color="999999"/>
              <w:right w:val="single" w:sz="8" w:space="0" w:color="999999"/>
            </w:tcBorders>
            <w:vAlign w:val="center"/>
          </w:tcPr>
          <w:p w14:paraId="58859644" w14:textId="77777777" w:rsidR="00C37D59" w:rsidRDefault="00C37D59">
            <w:pPr>
              <w:spacing w:after="50"/>
              <w:ind w:left="0"/>
            </w:pPr>
            <w:r>
              <w:t>14.1</w:t>
            </w:r>
          </w:p>
          <w:p w14:paraId="17E29D86" w14:textId="77777777" w:rsidR="00C37D59" w:rsidRDefault="00C37D59">
            <w:pPr>
              <w:spacing w:after="50"/>
              <w:ind w:left="0"/>
            </w:pPr>
            <w:r>
              <w:t>14.2*</w:t>
            </w:r>
          </w:p>
          <w:p w14:paraId="6BC1E9F4" w14:textId="77777777" w:rsidR="00C37D59" w:rsidRDefault="00C37D59">
            <w:pPr>
              <w:spacing w:after="50"/>
              <w:ind w:left="0"/>
            </w:pPr>
            <w:r>
              <w:t>15.2</w:t>
            </w:r>
          </w:p>
          <w:p w14:paraId="09393266" w14:textId="77777777" w:rsidR="00C37D59" w:rsidRDefault="00C37D59">
            <w:pPr>
              <w:spacing w:after="50"/>
              <w:ind w:left="0"/>
            </w:pPr>
            <w:r>
              <w:t>15.3*</w:t>
            </w:r>
          </w:p>
          <w:p w14:paraId="724F3729" w14:textId="77777777" w:rsidR="00C37D59" w:rsidRDefault="00C37D59">
            <w:pPr>
              <w:spacing w:after="50"/>
              <w:ind w:left="0"/>
            </w:pPr>
            <w:r>
              <w:t>Lesson 15 Synthesis</w:t>
            </w:r>
          </w:p>
          <w:p w14:paraId="6404245E" w14:textId="77777777" w:rsidR="00C37D59" w:rsidRDefault="00C37D59">
            <w:pPr>
              <w:ind w:left="0"/>
            </w:pPr>
            <w:r>
              <w:t>15.4</w:t>
            </w:r>
          </w:p>
        </w:tc>
        <w:tc>
          <w:tcPr>
            <w:tcW w:w="1438" w:type="dxa"/>
            <w:tcBorders>
              <w:top w:val="single" w:sz="8" w:space="0" w:color="999999"/>
              <w:left w:val="single" w:sz="8" w:space="0" w:color="999999"/>
              <w:bottom w:val="single" w:sz="8" w:space="0" w:color="999999"/>
              <w:right w:val="single" w:sz="8" w:space="0" w:color="999999"/>
            </w:tcBorders>
            <w:vAlign w:val="center"/>
          </w:tcPr>
          <w:p w14:paraId="0DF40963" w14:textId="77777777" w:rsidR="00C37D59" w:rsidRDefault="00C37D59">
            <w:pPr>
              <w:spacing w:after="50"/>
              <w:ind w:left="10"/>
            </w:pPr>
            <w:r>
              <w:t>14.3 (optional)</w:t>
            </w:r>
          </w:p>
          <w:p w14:paraId="6618C945" w14:textId="77777777" w:rsidR="00C37D59" w:rsidRDefault="00C37D59">
            <w:pPr>
              <w:ind w:left="10"/>
            </w:pPr>
            <w:r>
              <w:t>15.1</w:t>
            </w:r>
          </w:p>
        </w:tc>
        <w:tc>
          <w:tcPr>
            <w:tcW w:w="5984" w:type="dxa"/>
            <w:tcBorders>
              <w:top w:val="single" w:sz="8" w:space="0" w:color="999999"/>
              <w:left w:val="single" w:sz="8" w:space="0" w:color="999999"/>
              <w:bottom w:val="single" w:sz="8" w:space="0" w:color="999999"/>
              <w:right w:val="single" w:sz="8" w:space="0" w:color="999999"/>
            </w:tcBorders>
            <w:vAlign w:val="center"/>
          </w:tcPr>
          <w:p w14:paraId="5FEE3FA5" w14:textId="77777777" w:rsidR="00C37D59" w:rsidRDefault="00C37D59">
            <w:pPr>
              <w:spacing w:after="323" w:line="308" w:lineRule="auto"/>
              <w:ind w:left="10"/>
            </w:pPr>
            <w:r>
              <w:t>These lessons focus on factoring, polynomial division, and the remainder theorem.</w:t>
            </w:r>
          </w:p>
          <w:p w14:paraId="520C8624" w14:textId="77777777" w:rsidR="00C37D59" w:rsidRDefault="00C37D59">
            <w:pPr>
              <w:ind w:left="10"/>
            </w:pPr>
            <w:r>
              <w:t>The activities in Lesson 14 also provide active review for the Mid-Unit Assessment as students bring together what they have learned so far about sketching graphs of polynomials expressed in factored form and factoring polynomials using division.</w:t>
            </w:r>
          </w:p>
        </w:tc>
      </w:tr>
      <w:tr w:rsidR="00C37D59" w14:paraId="4C46FA6B" w14:textId="77777777" w:rsidTr="00C37D59">
        <w:tblPrEx>
          <w:tblCellMar>
            <w:top w:w="209" w:type="dxa"/>
          </w:tblCellMar>
        </w:tblPrEx>
        <w:trPr>
          <w:trHeight w:val="15"/>
        </w:trPr>
        <w:tc>
          <w:tcPr>
            <w:tcW w:w="1114" w:type="dxa"/>
            <w:tcBorders>
              <w:top w:val="single" w:sz="8" w:space="0" w:color="999999"/>
              <w:left w:val="single" w:sz="8" w:space="0" w:color="999999"/>
              <w:bottom w:val="single" w:sz="8" w:space="0" w:color="999999"/>
              <w:right w:val="single" w:sz="8" w:space="0" w:color="999999"/>
            </w:tcBorders>
            <w:vAlign w:val="center"/>
          </w:tcPr>
          <w:p w14:paraId="4AEA437E" w14:textId="56F9F5C9" w:rsidR="00C37D59" w:rsidRDefault="00C37D59">
            <w:pPr>
              <w:ind w:left="0" w:right="22"/>
              <w:jc w:val="center"/>
            </w:pPr>
            <w:r>
              <w:rPr>
                <w:b/>
              </w:rPr>
              <w:t>9</w:t>
            </w:r>
          </w:p>
        </w:tc>
        <w:tc>
          <w:tcPr>
            <w:tcW w:w="2790" w:type="dxa"/>
            <w:tcBorders>
              <w:top w:val="single" w:sz="8" w:space="0" w:color="999999"/>
              <w:left w:val="single" w:sz="8" w:space="0" w:color="999999"/>
              <w:bottom w:val="single" w:sz="8" w:space="0" w:color="999999"/>
              <w:right w:val="single" w:sz="8" w:space="0" w:color="999999"/>
            </w:tcBorders>
            <w:vAlign w:val="center"/>
          </w:tcPr>
          <w:p w14:paraId="182C0714" w14:textId="77777777" w:rsidR="00C37D59" w:rsidRDefault="00C37D59">
            <w:pPr>
              <w:spacing w:after="300"/>
              <w:ind w:left="0" w:right="20"/>
              <w:jc w:val="center"/>
            </w:pPr>
            <w:r>
              <w:t>Mid-Unit Assessment</w:t>
            </w:r>
          </w:p>
          <w:p w14:paraId="6C18369F" w14:textId="77777777" w:rsidR="00C37D59" w:rsidRDefault="00C37D59">
            <w:pPr>
              <w:spacing w:after="9"/>
              <w:ind w:left="0" w:right="20"/>
              <w:jc w:val="center"/>
            </w:pPr>
            <w:r>
              <w:t>Lesson 16</w:t>
            </w:r>
          </w:p>
          <w:p w14:paraId="77F45FFA" w14:textId="77777777" w:rsidR="00C37D59" w:rsidRDefault="00C37D59">
            <w:pPr>
              <w:ind w:left="0" w:right="20"/>
              <w:jc w:val="center"/>
            </w:pPr>
            <w:r>
              <w:t>Minimizing Surface Area</w:t>
            </w:r>
          </w:p>
        </w:tc>
        <w:tc>
          <w:tcPr>
            <w:tcW w:w="2285" w:type="dxa"/>
            <w:tcBorders>
              <w:top w:val="single" w:sz="8" w:space="0" w:color="999999"/>
              <w:left w:val="single" w:sz="8" w:space="0" w:color="999999"/>
              <w:bottom w:val="single" w:sz="8" w:space="0" w:color="999999"/>
              <w:right w:val="single" w:sz="8" w:space="0" w:color="999999"/>
            </w:tcBorders>
            <w:vAlign w:val="center"/>
          </w:tcPr>
          <w:p w14:paraId="75130183" w14:textId="77777777" w:rsidR="00C37D59" w:rsidRDefault="00C37D59">
            <w:pPr>
              <w:spacing w:after="50"/>
              <w:ind w:left="0"/>
            </w:pPr>
            <w:r>
              <w:t>MUA</w:t>
            </w:r>
          </w:p>
          <w:p w14:paraId="752DFCFE" w14:textId="77777777" w:rsidR="00C37D59" w:rsidRDefault="00C37D59">
            <w:pPr>
              <w:spacing w:after="50"/>
              <w:ind w:left="0"/>
            </w:pPr>
            <w:r>
              <w:t>16.1</w:t>
            </w:r>
          </w:p>
          <w:p w14:paraId="004F869A" w14:textId="77777777" w:rsidR="00C37D59" w:rsidRDefault="00C37D59">
            <w:pPr>
              <w:spacing w:after="50"/>
              <w:ind w:left="0"/>
            </w:pPr>
            <w:r>
              <w:t>16.3*</w:t>
            </w:r>
          </w:p>
          <w:p w14:paraId="05EB6BD6" w14:textId="77777777" w:rsidR="00C37D59" w:rsidRDefault="00C37D59">
            <w:pPr>
              <w:spacing w:after="50"/>
              <w:ind w:left="0"/>
            </w:pPr>
            <w:r>
              <w:t>Lesson 16 Synthesis</w:t>
            </w:r>
          </w:p>
          <w:p w14:paraId="33949276" w14:textId="77777777" w:rsidR="00C37D59" w:rsidRDefault="00C37D59">
            <w:pPr>
              <w:ind w:left="0"/>
            </w:pPr>
            <w:r>
              <w:t>16.4</w:t>
            </w:r>
          </w:p>
        </w:tc>
        <w:tc>
          <w:tcPr>
            <w:tcW w:w="1438" w:type="dxa"/>
            <w:tcBorders>
              <w:top w:val="single" w:sz="8" w:space="0" w:color="999999"/>
              <w:left w:val="single" w:sz="8" w:space="0" w:color="999999"/>
              <w:bottom w:val="single" w:sz="8" w:space="0" w:color="999999"/>
              <w:right w:val="single" w:sz="8" w:space="0" w:color="999999"/>
            </w:tcBorders>
          </w:tcPr>
          <w:p w14:paraId="65C39709" w14:textId="77777777" w:rsidR="00C37D59" w:rsidRDefault="00C37D59">
            <w:pPr>
              <w:ind w:left="10"/>
            </w:pPr>
            <w:r>
              <w:t>16.2</w:t>
            </w:r>
          </w:p>
        </w:tc>
        <w:tc>
          <w:tcPr>
            <w:tcW w:w="5984" w:type="dxa"/>
            <w:tcBorders>
              <w:top w:val="single" w:sz="8" w:space="0" w:color="999999"/>
              <w:left w:val="single" w:sz="8" w:space="0" w:color="999999"/>
              <w:bottom w:val="single" w:sz="8" w:space="0" w:color="999999"/>
              <w:right w:val="single" w:sz="8" w:space="0" w:color="999999"/>
            </w:tcBorders>
            <w:vAlign w:val="center"/>
          </w:tcPr>
          <w:p w14:paraId="1B8629F2" w14:textId="77777777" w:rsidR="00C37D59" w:rsidRDefault="00C37D59">
            <w:pPr>
              <w:spacing w:after="60"/>
              <w:ind w:left="10"/>
            </w:pPr>
            <w:r>
              <w:t>Assessments are designed to be completed in 45 minutes.</w:t>
            </w:r>
          </w:p>
          <w:p w14:paraId="0503F9D7" w14:textId="77777777" w:rsidR="00C37D59" w:rsidRDefault="00C37D59">
            <w:pPr>
              <w:spacing w:after="363"/>
              <w:ind w:left="10"/>
            </w:pPr>
            <w:r>
              <w:t>Complete the Mid-Unit Assessment first, then Lesson 16.</w:t>
            </w:r>
          </w:p>
          <w:p w14:paraId="0494672E" w14:textId="77777777" w:rsidR="00C37D59" w:rsidRDefault="00C37D59">
            <w:pPr>
              <w:ind w:left="10"/>
            </w:pPr>
            <w:r>
              <w:t>Lesson 16 introduces students to rational functions.</w:t>
            </w:r>
          </w:p>
        </w:tc>
      </w:tr>
      <w:tr w:rsidR="00C37D59" w14:paraId="5116050A" w14:textId="77777777" w:rsidTr="00C37D59">
        <w:tblPrEx>
          <w:tblCellMar>
            <w:top w:w="207" w:type="dxa"/>
          </w:tblCellMar>
        </w:tblPrEx>
        <w:trPr>
          <w:trHeight w:val="222"/>
        </w:trPr>
        <w:tc>
          <w:tcPr>
            <w:tcW w:w="1114" w:type="dxa"/>
            <w:tcBorders>
              <w:top w:val="single" w:sz="8" w:space="0" w:color="999999"/>
              <w:left w:val="single" w:sz="8" w:space="0" w:color="999999"/>
              <w:bottom w:val="single" w:sz="8" w:space="0" w:color="999999"/>
              <w:right w:val="single" w:sz="8" w:space="0" w:color="999999"/>
            </w:tcBorders>
            <w:vAlign w:val="center"/>
          </w:tcPr>
          <w:p w14:paraId="08E5A929" w14:textId="1A564459" w:rsidR="00C37D59" w:rsidRDefault="00C37D59">
            <w:pPr>
              <w:ind w:left="0" w:right="22"/>
              <w:jc w:val="center"/>
            </w:pPr>
            <w:r>
              <w:rPr>
                <w:b/>
              </w:rPr>
              <w:t>10</w:t>
            </w:r>
          </w:p>
        </w:tc>
        <w:tc>
          <w:tcPr>
            <w:tcW w:w="2790" w:type="dxa"/>
            <w:tcBorders>
              <w:top w:val="single" w:sz="8" w:space="0" w:color="999999"/>
              <w:left w:val="single" w:sz="8" w:space="0" w:color="999999"/>
              <w:bottom w:val="single" w:sz="8" w:space="0" w:color="999999"/>
              <w:right w:val="single" w:sz="8" w:space="0" w:color="999999"/>
            </w:tcBorders>
            <w:vAlign w:val="center"/>
          </w:tcPr>
          <w:p w14:paraId="6D973FC4" w14:textId="77777777" w:rsidR="00C37D59" w:rsidRDefault="00C37D59">
            <w:pPr>
              <w:spacing w:after="9"/>
              <w:ind w:left="0" w:right="20"/>
              <w:jc w:val="center"/>
            </w:pPr>
            <w:r>
              <w:t>Lesson 17</w:t>
            </w:r>
          </w:p>
          <w:p w14:paraId="5E76330B" w14:textId="77777777" w:rsidR="00C37D59" w:rsidRDefault="00C37D59">
            <w:pPr>
              <w:spacing w:after="9"/>
              <w:ind w:left="0" w:right="20"/>
              <w:jc w:val="center"/>
            </w:pPr>
            <w:r>
              <w:t>Graphs of Rational Functions</w:t>
            </w:r>
          </w:p>
          <w:p w14:paraId="77911C1D" w14:textId="77777777" w:rsidR="00C37D59" w:rsidRDefault="00C37D59">
            <w:pPr>
              <w:spacing w:after="227"/>
              <w:ind w:left="0" w:right="20"/>
              <w:jc w:val="center"/>
            </w:pPr>
            <w:r>
              <w:t>(Part 1)</w:t>
            </w:r>
          </w:p>
          <w:p w14:paraId="14F06CB0" w14:textId="77777777" w:rsidR="00C37D59" w:rsidRDefault="00C37D59">
            <w:pPr>
              <w:spacing w:after="9"/>
              <w:ind w:left="0" w:right="20"/>
              <w:jc w:val="center"/>
            </w:pPr>
            <w:r>
              <w:t>Lesson 18</w:t>
            </w:r>
          </w:p>
          <w:p w14:paraId="668661FE" w14:textId="77777777" w:rsidR="00C37D59" w:rsidRDefault="00C37D59">
            <w:pPr>
              <w:ind w:left="0"/>
              <w:jc w:val="center"/>
            </w:pPr>
            <w:r>
              <w:t>Graphs of Rational Functions (Part 2)</w:t>
            </w:r>
          </w:p>
        </w:tc>
        <w:tc>
          <w:tcPr>
            <w:tcW w:w="2285" w:type="dxa"/>
            <w:tcBorders>
              <w:top w:val="single" w:sz="8" w:space="0" w:color="999999"/>
              <w:left w:val="single" w:sz="8" w:space="0" w:color="999999"/>
              <w:bottom w:val="single" w:sz="8" w:space="0" w:color="999999"/>
              <w:right w:val="single" w:sz="8" w:space="0" w:color="999999"/>
            </w:tcBorders>
            <w:vAlign w:val="center"/>
          </w:tcPr>
          <w:p w14:paraId="4C6A471B" w14:textId="77777777" w:rsidR="00C37D59" w:rsidRDefault="00C37D59">
            <w:pPr>
              <w:spacing w:after="50"/>
              <w:ind w:left="0"/>
            </w:pPr>
            <w:r>
              <w:t>17.1</w:t>
            </w:r>
          </w:p>
          <w:p w14:paraId="2436BDFD" w14:textId="77777777" w:rsidR="00C37D59" w:rsidRDefault="00C37D59">
            <w:pPr>
              <w:spacing w:after="50"/>
              <w:ind w:left="0"/>
            </w:pPr>
            <w:r>
              <w:t>17.2*</w:t>
            </w:r>
          </w:p>
          <w:p w14:paraId="63234AF4" w14:textId="77777777" w:rsidR="00C37D59" w:rsidRDefault="00C37D59">
            <w:pPr>
              <w:spacing w:after="50"/>
              <w:ind w:left="0"/>
            </w:pPr>
            <w:r>
              <w:t>17.3</w:t>
            </w:r>
          </w:p>
          <w:p w14:paraId="5BFF6DBF" w14:textId="77777777" w:rsidR="00C37D59" w:rsidRDefault="00C37D59">
            <w:pPr>
              <w:spacing w:after="50"/>
              <w:ind w:left="0"/>
            </w:pPr>
            <w:r>
              <w:t>18.2*</w:t>
            </w:r>
          </w:p>
          <w:p w14:paraId="712222EF" w14:textId="77777777" w:rsidR="00C37D59" w:rsidRDefault="00C37D59">
            <w:pPr>
              <w:spacing w:after="50"/>
              <w:ind w:left="0"/>
            </w:pPr>
            <w:r>
              <w:t>18.3</w:t>
            </w:r>
          </w:p>
          <w:p w14:paraId="45A30FE7" w14:textId="77777777" w:rsidR="00C37D59" w:rsidRDefault="00C37D59">
            <w:pPr>
              <w:spacing w:after="50"/>
              <w:ind w:left="0"/>
            </w:pPr>
            <w:r>
              <w:t>Lesson 18 Synthesis</w:t>
            </w:r>
          </w:p>
          <w:p w14:paraId="1BA5EC1C" w14:textId="77777777" w:rsidR="00C37D59" w:rsidRDefault="00C37D59">
            <w:pPr>
              <w:ind w:left="0"/>
            </w:pPr>
            <w:r>
              <w:t>18.4</w:t>
            </w:r>
          </w:p>
        </w:tc>
        <w:tc>
          <w:tcPr>
            <w:tcW w:w="1438" w:type="dxa"/>
            <w:tcBorders>
              <w:top w:val="single" w:sz="8" w:space="0" w:color="999999"/>
              <w:left w:val="single" w:sz="8" w:space="0" w:color="999999"/>
              <w:bottom w:val="single" w:sz="8" w:space="0" w:color="999999"/>
              <w:right w:val="single" w:sz="8" w:space="0" w:color="999999"/>
            </w:tcBorders>
            <w:vAlign w:val="center"/>
          </w:tcPr>
          <w:p w14:paraId="475FA3D2" w14:textId="77777777" w:rsidR="00C37D59" w:rsidRDefault="00C37D59">
            <w:pPr>
              <w:ind w:left="10"/>
            </w:pPr>
            <w:r>
              <w:t>18.1</w:t>
            </w:r>
          </w:p>
        </w:tc>
        <w:tc>
          <w:tcPr>
            <w:tcW w:w="5984" w:type="dxa"/>
            <w:tcBorders>
              <w:top w:val="single" w:sz="8" w:space="0" w:color="999999"/>
              <w:left w:val="single" w:sz="8" w:space="0" w:color="999999"/>
              <w:bottom w:val="single" w:sz="8" w:space="0" w:color="999999"/>
              <w:right w:val="single" w:sz="8" w:space="0" w:color="999999"/>
            </w:tcBorders>
          </w:tcPr>
          <w:p w14:paraId="3B1C8B3A" w14:textId="77777777" w:rsidR="00C37D59" w:rsidRDefault="00C37D59">
            <w:pPr>
              <w:ind w:left="10" w:right="5"/>
            </w:pPr>
            <w:r>
              <w:t>These lessons focus on horizontal and vertical asymptotes for the graphs of rational functions.</w:t>
            </w:r>
          </w:p>
        </w:tc>
      </w:tr>
      <w:tr w:rsidR="00C37D59" w14:paraId="51971908" w14:textId="77777777" w:rsidTr="00C37D59">
        <w:tblPrEx>
          <w:tblCellMar>
            <w:top w:w="207" w:type="dxa"/>
          </w:tblCellMar>
        </w:tblPrEx>
        <w:trPr>
          <w:trHeight w:val="17"/>
        </w:trPr>
        <w:tc>
          <w:tcPr>
            <w:tcW w:w="1114" w:type="dxa"/>
            <w:tcBorders>
              <w:top w:val="single" w:sz="8" w:space="0" w:color="999999"/>
              <w:left w:val="single" w:sz="8" w:space="0" w:color="999999"/>
              <w:bottom w:val="single" w:sz="8" w:space="0" w:color="999999"/>
              <w:right w:val="single" w:sz="8" w:space="0" w:color="999999"/>
            </w:tcBorders>
            <w:vAlign w:val="center"/>
          </w:tcPr>
          <w:p w14:paraId="00C20B11" w14:textId="34C0B5B2" w:rsidR="00C37D59" w:rsidRDefault="00C37D59" w:rsidP="00191419">
            <w:pPr>
              <w:ind w:left="0" w:right="22"/>
              <w:jc w:val="center"/>
              <w:rPr>
                <w:b/>
              </w:rPr>
            </w:pPr>
            <w:r>
              <w:rPr>
                <w:b/>
              </w:rPr>
              <w:t>11</w:t>
            </w:r>
          </w:p>
        </w:tc>
        <w:tc>
          <w:tcPr>
            <w:tcW w:w="2790" w:type="dxa"/>
            <w:tcBorders>
              <w:top w:val="single" w:sz="8" w:space="0" w:color="999999"/>
              <w:left w:val="single" w:sz="8" w:space="0" w:color="999999"/>
              <w:bottom w:val="single" w:sz="8" w:space="0" w:color="999999"/>
              <w:right w:val="single" w:sz="8" w:space="0" w:color="999999"/>
            </w:tcBorders>
            <w:vAlign w:val="center"/>
          </w:tcPr>
          <w:p w14:paraId="2F2F2DF2" w14:textId="417F45C0" w:rsidR="00C37D59" w:rsidRDefault="00C37D59">
            <w:pPr>
              <w:spacing w:after="9"/>
              <w:ind w:left="0" w:right="20"/>
              <w:jc w:val="center"/>
            </w:pPr>
            <w:r>
              <w:t>GA Learning Plan: Rational Operations</w:t>
            </w:r>
          </w:p>
        </w:tc>
        <w:tc>
          <w:tcPr>
            <w:tcW w:w="2285" w:type="dxa"/>
            <w:tcBorders>
              <w:top w:val="single" w:sz="8" w:space="0" w:color="999999"/>
              <w:left w:val="single" w:sz="8" w:space="0" w:color="999999"/>
              <w:bottom w:val="single" w:sz="8" w:space="0" w:color="999999"/>
              <w:right w:val="single" w:sz="8" w:space="0" w:color="999999"/>
            </w:tcBorders>
            <w:vAlign w:val="center"/>
          </w:tcPr>
          <w:p w14:paraId="40025B2E" w14:textId="6958AFA8" w:rsidR="00C37D59" w:rsidRDefault="00C37D59">
            <w:pPr>
              <w:spacing w:after="36"/>
              <w:ind w:left="0"/>
            </w:pPr>
            <w:r>
              <w:t>Engage and Explore- Planning a Road Trip Adventure</w:t>
            </w:r>
          </w:p>
        </w:tc>
        <w:tc>
          <w:tcPr>
            <w:tcW w:w="1438" w:type="dxa"/>
            <w:tcBorders>
              <w:top w:val="single" w:sz="8" w:space="0" w:color="999999"/>
              <w:left w:val="single" w:sz="8" w:space="0" w:color="999999"/>
              <w:bottom w:val="single" w:sz="8" w:space="0" w:color="999999"/>
              <w:right w:val="single" w:sz="8" w:space="0" w:color="999999"/>
            </w:tcBorders>
            <w:vAlign w:val="center"/>
          </w:tcPr>
          <w:p w14:paraId="3570D6E1" w14:textId="34DF0530" w:rsidR="00C37D59" w:rsidRDefault="00C37D59">
            <w:pPr>
              <w:ind w:left="10"/>
            </w:pPr>
            <w:r>
              <w:t>Diagnostic Assessment- Tic-Tac-Toe</w:t>
            </w:r>
          </w:p>
        </w:tc>
        <w:tc>
          <w:tcPr>
            <w:tcW w:w="5984" w:type="dxa"/>
            <w:tcBorders>
              <w:top w:val="single" w:sz="8" w:space="0" w:color="999999"/>
              <w:left w:val="single" w:sz="8" w:space="0" w:color="999999"/>
              <w:bottom w:val="single" w:sz="8" w:space="0" w:color="999999"/>
              <w:right w:val="single" w:sz="8" w:space="0" w:color="999999"/>
            </w:tcBorders>
            <w:vAlign w:val="center"/>
          </w:tcPr>
          <w:p w14:paraId="44F04BC2" w14:textId="505B004D" w:rsidR="00C37D59" w:rsidRDefault="00C37D59" w:rsidP="00B46229">
            <w:pPr>
              <w:ind w:left="14"/>
            </w:pPr>
            <w:r>
              <w:t xml:space="preserve">In this learning plan, students will learn to add, subtract, and multiply rational expressions. Through a combination of guided notes, practice problems, and real-life application scenarios, students will develop the necessary skills to perform operations with rational expressions effectively. The plan incorporates relatable contexts, such as planning </w:t>
            </w:r>
            <w:r>
              <w:lastRenderedPageBreak/>
              <w:t>a road trip and organizing a potluck party, to engage students and highlight the practical applications of rational expressions in everyday situations. By engaging in problem-solving activities and reflecting on their learning, students will develop a strong conceptual understanding of rational expressions and their use in real-world scenarios.</w:t>
            </w:r>
          </w:p>
        </w:tc>
      </w:tr>
      <w:tr w:rsidR="00C37D59" w14:paraId="3C844CFE" w14:textId="77777777" w:rsidTr="00C37D59">
        <w:tblPrEx>
          <w:tblCellMar>
            <w:top w:w="207" w:type="dxa"/>
          </w:tblCellMar>
        </w:tblPrEx>
        <w:trPr>
          <w:trHeight w:val="2976"/>
        </w:trPr>
        <w:tc>
          <w:tcPr>
            <w:tcW w:w="1114" w:type="dxa"/>
            <w:tcBorders>
              <w:top w:val="single" w:sz="8" w:space="0" w:color="999999"/>
              <w:left w:val="single" w:sz="8" w:space="0" w:color="999999"/>
              <w:bottom w:val="single" w:sz="8" w:space="0" w:color="999999"/>
              <w:right w:val="single" w:sz="8" w:space="0" w:color="999999"/>
            </w:tcBorders>
            <w:vAlign w:val="center"/>
          </w:tcPr>
          <w:p w14:paraId="0B39EAC1" w14:textId="0F3B6982" w:rsidR="00C37D59" w:rsidRDefault="00C37D59">
            <w:pPr>
              <w:ind w:left="0" w:right="22"/>
              <w:jc w:val="center"/>
              <w:rPr>
                <w:b/>
              </w:rPr>
            </w:pPr>
            <w:r>
              <w:rPr>
                <w:b/>
              </w:rPr>
              <w:lastRenderedPageBreak/>
              <w:t>12</w:t>
            </w:r>
          </w:p>
        </w:tc>
        <w:tc>
          <w:tcPr>
            <w:tcW w:w="2790" w:type="dxa"/>
            <w:tcBorders>
              <w:top w:val="single" w:sz="8" w:space="0" w:color="999999"/>
              <w:left w:val="single" w:sz="8" w:space="0" w:color="999999"/>
              <w:bottom w:val="single" w:sz="8" w:space="0" w:color="999999"/>
              <w:right w:val="single" w:sz="8" w:space="0" w:color="999999"/>
            </w:tcBorders>
            <w:vAlign w:val="center"/>
          </w:tcPr>
          <w:p w14:paraId="47EF9CB8" w14:textId="07514F78" w:rsidR="00C37D59" w:rsidRDefault="00C37D59">
            <w:pPr>
              <w:spacing w:after="9"/>
              <w:ind w:left="0" w:right="20"/>
              <w:jc w:val="center"/>
            </w:pPr>
            <w:r>
              <w:t>GA Learning Plan: Rational Operations</w:t>
            </w:r>
          </w:p>
        </w:tc>
        <w:tc>
          <w:tcPr>
            <w:tcW w:w="2285" w:type="dxa"/>
            <w:tcBorders>
              <w:top w:val="single" w:sz="8" w:space="0" w:color="999999"/>
              <w:left w:val="single" w:sz="8" w:space="0" w:color="999999"/>
              <w:bottom w:val="single" w:sz="8" w:space="0" w:color="999999"/>
              <w:right w:val="single" w:sz="8" w:space="0" w:color="999999"/>
            </w:tcBorders>
            <w:vAlign w:val="center"/>
          </w:tcPr>
          <w:p w14:paraId="2C1083A3" w14:textId="36E83B21" w:rsidR="00C37D59" w:rsidRDefault="00C37D59">
            <w:pPr>
              <w:spacing w:after="36"/>
              <w:ind w:left="0"/>
            </w:pPr>
            <w:r>
              <w:t>Apply- Planning a Potluck Party</w:t>
            </w:r>
          </w:p>
          <w:p w14:paraId="2CCC244D" w14:textId="5A8C3E2B" w:rsidR="00C37D59" w:rsidRDefault="00C37D59">
            <w:pPr>
              <w:spacing w:after="36"/>
              <w:ind w:left="0"/>
            </w:pPr>
            <w:r>
              <w:t>Reflect- Rational Operations</w:t>
            </w:r>
          </w:p>
          <w:p w14:paraId="4E5C17EF" w14:textId="31D39D27" w:rsidR="00C37D59" w:rsidRDefault="00C37D59">
            <w:pPr>
              <w:spacing w:after="36"/>
              <w:ind w:left="0"/>
            </w:pPr>
            <w:r>
              <w:t>Evidence of Student Success- Formative Assessment</w:t>
            </w:r>
          </w:p>
        </w:tc>
        <w:tc>
          <w:tcPr>
            <w:tcW w:w="1438" w:type="dxa"/>
            <w:tcBorders>
              <w:top w:val="single" w:sz="8" w:space="0" w:color="999999"/>
              <w:left w:val="single" w:sz="8" w:space="0" w:color="999999"/>
              <w:bottom w:val="single" w:sz="8" w:space="0" w:color="999999"/>
              <w:right w:val="single" w:sz="8" w:space="0" w:color="999999"/>
            </w:tcBorders>
            <w:vAlign w:val="center"/>
          </w:tcPr>
          <w:p w14:paraId="3E0F048A" w14:textId="77777777" w:rsidR="00C37D59" w:rsidRDefault="00C37D59">
            <w:pPr>
              <w:ind w:left="10"/>
            </w:pPr>
          </w:p>
        </w:tc>
        <w:tc>
          <w:tcPr>
            <w:tcW w:w="5984" w:type="dxa"/>
            <w:tcBorders>
              <w:top w:val="single" w:sz="8" w:space="0" w:color="999999"/>
              <w:left w:val="single" w:sz="8" w:space="0" w:color="999999"/>
              <w:bottom w:val="single" w:sz="8" w:space="0" w:color="999999"/>
              <w:right w:val="single" w:sz="8" w:space="0" w:color="999999"/>
            </w:tcBorders>
            <w:vAlign w:val="center"/>
          </w:tcPr>
          <w:p w14:paraId="612DFE5E" w14:textId="72809E28" w:rsidR="00C37D59" w:rsidRDefault="00C37D59" w:rsidP="00B46229">
            <w:pPr>
              <w:ind w:left="14"/>
            </w:pPr>
            <w:r>
              <w:t>In this learning plan, students will learn to add, subtract, and multiply rational expressions. Through a combination of guided notes, practice problems, and real-life application scenarios, students will develop the necessary skills to perform operations with rational expressions effectively. The plan incorporates relatable contexts, such as planning a road trip and organizing a potluck party, to engage students and highlight the practical applications of rational expressions in everyday situations. By engaging in problem-solving activities and reflecting on their learning, students will develop a strong conceptual understanding of rational expressions and their use in real-world scenarios.</w:t>
            </w:r>
          </w:p>
        </w:tc>
      </w:tr>
      <w:tr w:rsidR="00C37D59" w14:paraId="501FF731" w14:textId="77777777" w:rsidTr="00C37D59">
        <w:tblPrEx>
          <w:tblCellMar>
            <w:top w:w="207" w:type="dxa"/>
          </w:tblCellMar>
        </w:tblPrEx>
        <w:trPr>
          <w:trHeight w:val="17"/>
        </w:trPr>
        <w:tc>
          <w:tcPr>
            <w:tcW w:w="1114" w:type="dxa"/>
            <w:tcBorders>
              <w:top w:val="single" w:sz="8" w:space="0" w:color="999999"/>
              <w:left w:val="single" w:sz="8" w:space="0" w:color="999999"/>
              <w:bottom w:val="single" w:sz="8" w:space="0" w:color="999999"/>
              <w:right w:val="single" w:sz="8" w:space="0" w:color="999999"/>
            </w:tcBorders>
            <w:vAlign w:val="center"/>
          </w:tcPr>
          <w:p w14:paraId="54CC29B9" w14:textId="29AF74F2" w:rsidR="00C37D59" w:rsidRDefault="00C37D59">
            <w:pPr>
              <w:ind w:left="0" w:right="22"/>
              <w:jc w:val="center"/>
            </w:pPr>
            <w:r>
              <w:rPr>
                <w:b/>
              </w:rPr>
              <w:t>13</w:t>
            </w:r>
          </w:p>
        </w:tc>
        <w:tc>
          <w:tcPr>
            <w:tcW w:w="2790" w:type="dxa"/>
            <w:tcBorders>
              <w:top w:val="single" w:sz="8" w:space="0" w:color="999999"/>
              <w:left w:val="single" w:sz="8" w:space="0" w:color="999999"/>
              <w:bottom w:val="single" w:sz="8" w:space="0" w:color="999999"/>
              <w:right w:val="single" w:sz="8" w:space="0" w:color="999999"/>
            </w:tcBorders>
            <w:vAlign w:val="center"/>
          </w:tcPr>
          <w:p w14:paraId="376976EC" w14:textId="3CC5B59A" w:rsidR="00C37D59" w:rsidRDefault="00C37D59">
            <w:pPr>
              <w:spacing w:after="9"/>
              <w:ind w:left="0" w:right="20"/>
              <w:jc w:val="center"/>
            </w:pPr>
            <w:r>
              <w:t>Lesson 19 (optional)</w:t>
            </w:r>
          </w:p>
          <w:p w14:paraId="640417F8" w14:textId="77777777" w:rsidR="00C37D59" w:rsidRDefault="00C37D59">
            <w:pPr>
              <w:spacing w:after="9"/>
              <w:ind w:left="0" w:right="20"/>
              <w:jc w:val="center"/>
            </w:pPr>
            <w:r>
              <w:t>End Behavior of Rational</w:t>
            </w:r>
          </w:p>
          <w:p w14:paraId="0C1875F0" w14:textId="77777777" w:rsidR="00C37D59" w:rsidRDefault="00C37D59">
            <w:pPr>
              <w:spacing w:after="281"/>
              <w:ind w:left="0" w:right="20"/>
              <w:jc w:val="center"/>
            </w:pPr>
            <w:r>
              <w:t>Functions</w:t>
            </w:r>
          </w:p>
          <w:p w14:paraId="217140CC" w14:textId="77777777" w:rsidR="00C37D59" w:rsidRDefault="00C37D59">
            <w:pPr>
              <w:spacing w:after="9"/>
              <w:ind w:left="0" w:right="20"/>
              <w:jc w:val="center"/>
            </w:pPr>
            <w:r>
              <w:t>Lesson 20</w:t>
            </w:r>
          </w:p>
          <w:p w14:paraId="10CF85F7" w14:textId="77777777" w:rsidR="00C37D59" w:rsidRDefault="00C37D59">
            <w:pPr>
              <w:ind w:left="0" w:right="20"/>
              <w:jc w:val="center"/>
            </w:pPr>
            <w:r>
              <w:t>Rational Equations (Part 1)</w:t>
            </w:r>
          </w:p>
        </w:tc>
        <w:tc>
          <w:tcPr>
            <w:tcW w:w="2285" w:type="dxa"/>
            <w:tcBorders>
              <w:top w:val="single" w:sz="8" w:space="0" w:color="999999"/>
              <w:left w:val="single" w:sz="8" w:space="0" w:color="999999"/>
              <w:bottom w:val="single" w:sz="8" w:space="0" w:color="999999"/>
              <w:right w:val="single" w:sz="8" w:space="0" w:color="999999"/>
            </w:tcBorders>
            <w:vAlign w:val="center"/>
          </w:tcPr>
          <w:p w14:paraId="0452FC85" w14:textId="77777777" w:rsidR="00C37D59" w:rsidRDefault="00C37D59">
            <w:pPr>
              <w:spacing w:after="36"/>
              <w:ind w:left="0"/>
            </w:pPr>
            <w:r>
              <w:t>19.1</w:t>
            </w:r>
          </w:p>
          <w:p w14:paraId="7EAE3F19" w14:textId="77777777" w:rsidR="00C37D59" w:rsidRDefault="00C37D59">
            <w:pPr>
              <w:spacing w:after="36"/>
              <w:ind w:left="0"/>
            </w:pPr>
            <w:r>
              <w:t>19.2</w:t>
            </w:r>
          </w:p>
          <w:p w14:paraId="7DB7988A" w14:textId="77777777" w:rsidR="00C37D59" w:rsidRDefault="00C37D59">
            <w:pPr>
              <w:spacing w:line="295" w:lineRule="auto"/>
              <w:ind w:left="0" w:right="1212"/>
            </w:pPr>
            <w:r>
              <w:t>19.3* 20.1</w:t>
            </w:r>
          </w:p>
          <w:p w14:paraId="0763ED15" w14:textId="77777777" w:rsidR="00C37D59" w:rsidRDefault="00C37D59">
            <w:pPr>
              <w:spacing w:after="36"/>
              <w:ind w:left="0"/>
            </w:pPr>
            <w:r>
              <w:t>20.2*</w:t>
            </w:r>
          </w:p>
          <w:p w14:paraId="1F8AF75A" w14:textId="77777777" w:rsidR="00C37D59" w:rsidRDefault="00C37D59">
            <w:pPr>
              <w:spacing w:after="36"/>
              <w:ind w:left="0"/>
            </w:pPr>
            <w:r>
              <w:t>Lesson 19 Synthesis</w:t>
            </w:r>
          </w:p>
          <w:p w14:paraId="313FFE6E" w14:textId="77777777" w:rsidR="00C37D59" w:rsidRDefault="00C37D59">
            <w:pPr>
              <w:ind w:left="0"/>
            </w:pPr>
            <w:r>
              <w:t>19.4</w:t>
            </w:r>
          </w:p>
        </w:tc>
        <w:tc>
          <w:tcPr>
            <w:tcW w:w="1438" w:type="dxa"/>
            <w:tcBorders>
              <w:top w:val="single" w:sz="8" w:space="0" w:color="999999"/>
              <w:left w:val="single" w:sz="8" w:space="0" w:color="999999"/>
              <w:bottom w:val="single" w:sz="8" w:space="0" w:color="999999"/>
              <w:right w:val="single" w:sz="8" w:space="0" w:color="999999"/>
            </w:tcBorders>
            <w:vAlign w:val="center"/>
          </w:tcPr>
          <w:p w14:paraId="7F10876A" w14:textId="77777777" w:rsidR="00C37D59" w:rsidRDefault="00C37D59">
            <w:pPr>
              <w:ind w:left="10"/>
            </w:pPr>
            <w:r>
              <w:t>20.3</w:t>
            </w:r>
          </w:p>
        </w:tc>
        <w:tc>
          <w:tcPr>
            <w:tcW w:w="5984" w:type="dxa"/>
            <w:tcBorders>
              <w:top w:val="single" w:sz="8" w:space="0" w:color="999999"/>
              <w:left w:val="single" w:sz="8" w:space="0" w:color="999999"/>
              <w:bottom w:val="single" w:sz="8" w:space="0" w:color="999999"/>
              <w:right w:val="single" w:sz="8" w:space="0" w:color="999999"/>
            </w:tcBorders>
            <w:vAlign w:val="center"/>
          </w:tcPr>
          <w:p w14:paraId="3827FC52" w14:textId="787FDB2F" w:rsidR="00C37D59" w:rsidRDefault="00C37D59">
            <w:pPr>
              <w:spacing w:after="313" w:line="308" w:lineRule="auto"/>
              <w:ind w:left="10"/>
            </w:pPr>
            <w:r>
              <w:t xml:space="preserve">Lesson 19 focuses on using long division to rewrite rational functions </w:t>
            </w:r>
            <w:proofErr w:type="gramStart"/>
            <w:r>
              <w:t>in order to</w:t>
            </w:r>
            <w:proofErr w:type="gramEnd"/>
            <w:r>
              <w:t xml:space="preserve"> understand end behavior and is optional. </w:t>
            </w:r>
          </w:p>
          <w:p w14:paraId="7107B7B8" w14:textId="77777777" w:rsidR="00C37D59" w:rsidRDefault="00C37D59">
            <w:pPr>
              <w:ind w:left="10"/>
            </w:pPr>
            <w:r>
              <w:t>Lesson 20 introduces solving rational equations.</w:t>
            </w:r>
          </w:p>
        </w:tc>
      </w:tr>
      <w:tr w:rsidR="00C37D59" w14:paraId="2685914C" w14:textId="77777777" w:rsidTr="00C37D59">
        <w:tblPrEx>
          <w:tblCellMar>
            <w:top w:w="207" w:type="dxa"/>
          </w:tblCellMar>
        </w:tblPrEx>
        <w:trPr>
          <w:trHeight w:val="690"/>
        </w:trPr>
        <w:tc>
          <w:tcPr>
            <w:tcW w:w="1114" w:type="dxa"/>
            <w:tcBorders>
              <w:top w:val="single" w:sz="8" w:space="0" w:color="999999"/>
              <w:left w:val="single" w:sz="8" w:space="0" w:color="999999"/>
              <w:bottom w:val="single" w:sz="8" w:space="0" w:color="999999"/>
              <w:right w:val="single" w:sz="8" w:space="0" w:color="999999"/>
            </w:tcBorders>
            <w:vAlign w:val="center"/>
          </w:tcPr>
          <w:p w14:paraId="755AFB9F" w14:textId="0746478C" w:rsidR="00C37D59" w:rsidRDefault="00C37D59">
            <w:pPr>
              <w:ind w:left="0" w:right="22"/>
              <w:jc w:val="center"/>
            </w:pPr>
            <w:r>
              <w:rPr>
                <w:b/>
              </w:rPr>
              <w:t>14</w:t>
            </w:r>
          </w:p>
        </w:tc>
        <w:tc>
          <w:tcPr>
            <w:tcW w:w="2790" w:type="dxa"/>
            <w:tcBorders>
              <w:top w:val="single" w:sz="8" w:space="0" w:color="999999"/>
              <w:left w:val="single" w:sz="8" w:space="0" w:color="999999"/>
              <w:bottom w:val="single" w:sz="8" w:space="0" w:color="999999"/>
              <w:right w:val="single" w:sz="8" w:space="0" w:color="999999"/>
            </w:tcBorders>
            <w:vAlign w:val="center"/>
          </w:tcPr>
          <w:p w14:paraId="3E740763" w14:textId="77777777" w:rsidR="00C37D59" w:rsidRDefault="00C37D59">
            <w:pPr>
              <w:spacing w:after="9"/>
              <w:ind w:left="0" w:right="20"/>
              <w:jc w:val="center"/>
            </w:pPr>
            <w:r>
              <w:t>Lesson 21</w:t>
            </w:r>
          </w:p>
          <w:p w14:paraId="044C27ED" w14:textId="77777777" w:rsidR="00C37D59" w:rsidRDefault="00C37D59">
            <w:pPr>
              <w:spacing w:after="281"/>
              <w:ind w:left="0" w:right="20"/>
              <w:jc w:val="center"/>
            </w:pPr>
            <w:r>
              <w:t>Rational Equations (Part 2)</w:t>
            </w:r>
          </w:p>
          <w:p w14:paraId="78A46318" w14:textId="77777777" w:rsidR="00C37D59" w:rsidRDefault="00C37D59">
            <w:pPr>
              <w:spacing w:after="9"/>
              <w:ind w:left="0" w:right="20"/>
              <w:jc w:val="center"/>
            </w:pPr>
            <w:r>
              <w:t>Lesson 22</w:t>
            </w:r>
          </w:p>
          <w:p w14:paraId="557A922B" w14:textId="77777777" w:rsidR="00C37D59" w:rsidRDefault="00C37D59">
            <w:pPr>
              <w:ind w:left="0" w:right="20"/>
              <w:jc w:val="center"/>
            </w:pPr>
            <w:r>
              <w:t>Solving Rational Equations</w:t>
            </w:r>
          </w:p>
        </w:tc>
        <w:tc>
          <w:tcPr>
            <w:tcW w:w="2285" w:type="dxa"/>
            <w:tcBorders>
              <w:top w:val="single" w:sz="8" w:space="0" w:color="999999"/>
              <w:left w:val="single" w:sz="8" w:space="0" w:color="999999"/>
              <w:bottom w:val="single" w:sz="8" w:space="0" w:color="999999"/>
              <w:right w:val="single" w:sz="8" w:space="0" w:color="999999"/>
            </w:tcBorders>
            <w:vAlign w:val="center"/>
          </w:tcPr>
          <w:p w14:paraId="5A465E9A" w14:textId="77777777" w:rsidR="00C37D59" w:rsidRDefault="00C37D59">
            <w:pPr>
              <w:spacing w:after="36"/>
              <w:ind w:left="0"/>
            </w:pPr>
            <w:r>
              <w:t>21.1</w:t>
            </w:r>
          </w:p>
          <w:p w14:paraId="58A811C3" w14:textId="77777777" w:rsidR="00C37D59" w:rsidRDefault="00C37D59">
            <w:pPr>
              <w:spacing w:line="295" w:lineRule="auto"/>
              <w:ind w:left="0" w:right="1212"/>
            </w:pPr>
            <w:r>
              <w:t>21.3* 22.1</w:t>
            </w:r>
          </w:p>
          <w:p w14:paraId="42BE3B2F" w14:textId="77777777" w:rsidR="00C37D59" w:rsidRDefault="00C37D59">
            <w:pPr>
              <w:spacing w:after="36"/>
              <w:ind w:left="0"/>
            </w:pPr>
            <w:r>
              <w:t>22.2*</w:t>
            </w:r>
          </w:p>
          <w:p w14:paraId="16F14FA5" w14:textId="77777777" w:rsidR="00C37D59" w:rsidRDefault="00C37D59">
            <w:pPr>
              <w:spacing w:after="36"/>
              <w:ind w:left="0"/>
            </w:pPr>
            <w:r>
              <w:t>Lesson 21 Synthesis</w:t>
            </w:r>
          </w:p>
          <w:p w14:paraId="4289310D" w14:textId="77777777" w:rsidR="00C37D59" w:rsidRDefault="00C37D59">
            <w:pPr>
              <w:ind w:left="0"/>
            </w:pPr>
            <w:r>
              <w:t>21.4</w:t>
            </w:r>
          </w:p>
        </w:tc>
        <w:tc>
          <w:tcPr>
            <w:tcW w:w="1438" w:type="dxa"/>
            <w:tcBorders>
              <w:top w:val="single" w:sz="8" w:space="0" w:color="999999"/>
              <w:left w:val="single" w:sz="8" w:space="0" w:color="999999"/>
              <w:bottom w:val="single" w:sz="8" w:space="0" w:color="999999"/>
              <w:right w:val="single" w:sz="8" w:space="0" w:color="999999"/>
            </w:tcBorders>
            <w:vAlign w:val="bottom"/>
          </w:tcPr>
          <w:p w14:paraId="242B9DD6" w14:textId="77777777" w:rsidR="00C37D59" w:rsidRDefault="00C37D59">
            <w:pPr>
              <w:spacing w:after="50"/>
              <w:ind w:left="10"/>
            </w:pPr>
            <w:r>
              <w:t>21.2</w:t>
            </w:r>
          </w:p>
          <w:p w14:paraId="3852D39D" w14:textId="77777777" w:rsidR="00C37D59" w:rsidRDefault="00C37D59">
            <w:pPr>
              <w:ind w:left="10"/>
            </w:pPr>
            <w:r>
              <w:t>22.3</w:t>
            </w:r>
          </w:p>
        </w:tc>
        <w:tc>
          <w:tcPr>
            <w:tcW w:w="5984" w:type="dxa"/>
            <w:tcBorders>
              <w:top w:val="single" w:sz="8" w:space="0" w:color="999999"/>
              <w:left w:val="single" w:sz="8" w:space="0" w:color="999999"/>
              <w:bottom w:val="single" w:sz="8" w:space="0" w:color="999999"/>
              <w:right w:val="single" w:sz="8" w:space="0" w:color="999999"/>
            </w:tcBorders>
            <w:vAlign w:val="center"/>
          </w:tcPr>
          <w:p w14:paraId="5C8D02B4" w14:textId="77777777" w:rsidR="00C37D59" w:rsidRDefault="00C37D59">
            <w:pPr>
              <w:spacing w:after="373"/>
              <w:ind w:left="10"/>
            </w:pPr>
            <w:r>
              <w:t>These lessons focus on solving rational equations.</w:t>
            </w:r>
          </w:p>
          <w:p w14:paraId="28AD96F9" w14:textId="77777777" w:rsidR="00C37D59" w:rsidRDefault="00C37D59">
            <w:pPr>
              <w:ind w:left="10"/>
            </w:pPr>
            <w:r>
              <w:t>Activity 21.2 provides an additional opportunity to solve a rational equation in context, while Activity 22.3 provides extra practice for solving rational equations.</w:t>
            </w:r>
          </w:p>
        </w:tc>
      </w:tr>
      <w:tr w:rsidR="00C37D59" w14:paraId="79162721" w14:textId="77777777" w:rsidTr="00C37D59">
        <w:tblPrEx>
          <w:tblCellMar>
            <w:top w:w="207" w:type="dxa"/>
          </w:tblCellMar>
        </w:tblPrEx>
        <w:trPr>
          <w:trHeight w:val="735"/>
        </w:trPr>
        <w:tc>
          <w:tcPr>
            <w:tcW w:w="1114" w:type="dxa"/>
            <w:tcBorders>
              <w:top w:val="single" w:sz="8" w:space="0" w:color="999999"/>
              <w:left w:val="single" w:sz="8" w:space="0" w:color="999999"/>
              <w:bottom w:val="single" w:sz="8" w:space="0" w:color="999999"/>
              <w:right w:val="single" w:sz="8" w:space="0" w:color="999999"/>
            </w:tcBorders>
            <w:vAlign w:val="center"/>
          </w:tcPr>
          <w:p w14:paraId="1D4BBEFD" w14:textId="3C56D40E" w:rsidR="00C37D59" w:rsidRDefault="00C37D59">
            <w:pPr>
              <w:ind w:left="0" w:right="22"/>
              <w:jc w:val="center"/>
            </w:pPr>
            <w:r>
              <w:rPr>
                <w:b/>
              </w:rPr>
              <w:lastRenderedPageBreak/>
              <w:t>15</w:t>
            </w:r>
          </w:p>
        </w:tc>
        <w:tc>
          <w:tcPr>
            <w:tcW w:w="2790" w:type="dxa"/>
            <w:tcBorders>
              <w:top w:val="single" w:sz="8" w:space="0" w:color="999999"/>
              <w:left w:val="single" w:sz="8" w:space="0" w:color="999999"/>
              <w:bottom w:val="single" w:sz="8" w:space="0" w:color="999999"/>
              <w:right w:val="single" w:sz="8" w:space="0" w:color="999999"/>
            </w:tcBorders>
            <w:vAlign w:val="center"/>
          </w:tcPr>
          <w:p w14:paraId="7DEAAE2C" w14:textId="5EC69AD0" w:rsidR="00C37D59" w:rsidRDefault="00C37D59">
            <w:pPr>
              <w:spacing w:after="9"/>
              <w:ind w:left="0" w:right="20"/>
              <w:jc w:val="center"/>
            </w:pPr>
            <w:r>
              <w:t>Lesson 23 (optional)</w:t>
            </w:r>
          </w:p>
          <w:p w14:paraId="2F28CC04" w14:textId="77777777" w:rsidR="00C37D59" w:rsidRDefault="00C37D59">
            <w:pPr>
              <w:spacing w:after="281"/>
              <w:ind w:left="0" w:right="20"/>
              <w:jc w:val="center"/>
            </w:pPr>
            <w:r>
              <w:t>Polynomial Identities (Part 1)</w:t>
            </w:r>
          </w:p>
          <w:p w14:paraId="4B277D02" w14:textId="632A42DB" w:rsidR="00C37D59" w:rsidRDefault="00C37D59">
            <w:pPr>
              <w:spacing w:after="9"/>
              <w:ind w:left="0" w:right="20"/>
              <w:jc w:val="center"/>
            </w:pPr>
            <w:r>
              <w:t>Lesson 24 (optional)</w:t>
            </w:r>
          </w:p>
          <w:p w14:paraId="44F3A179" w14:textId="77777777" w:rsidR="00C37D59" w:rsidRDefault="00C37D59">
            <w:pPr>
              <w:ind w:left="0" w:right="20"/>
              <w:jc w:val="center"/>
            </w:pPr>
            <w:r>
              <w:t>Polynomial Identities (Part 2)</w:t>
            </w:r>
          </w:p>
        </w:tc>
        <w:tc>
          <w:tcPr>
            <w:tcW w:w="2285" w:type="dxa"/>
            <w:tcBorders>
              <w:top w:val="single" w:sz="8" w:space="0" w:color="999999"/>
              <w:left w:val="single" w:sz="8" w:space="0" w:color="999999"/>
              <w:bottom w:val="single" w:sz="8" w:space="0" w:color="999999"/>
              <w:right w:val="single" w:sz="8" w:space="0" w:color="999999"/>
            </w:tcBorders>
            <w:vAlign w:val="center"/>
          </w:tcPr>
          <w:p w14:paraId="51868070" w14:textId="77777777" w:rsidR="00C37D59" w:rsidRDefault="00C37D59">
            <w:pPr>
              <w:spacing w:after="36"/>
              <w:ind w:left="0"/>
            </w:pPr>
            <w:r>
              <w:t>23.1</w:t>
            </w:r>
          </w:p>
          <w:p w14:paraId="2FFA2E97" w14:textId="77777777" w:rsidR="00C37D59" w:rsidRDefault="00C37D59">
            <w:pPr>
              <w:spacing w:after="36"/>
              <w:ind w:left="0"/>
            </w:pPr>
            <w:r>
              <w:t>23.2*</w:t>
            </w:r>
          </w:p>
          <w:p w14:paraId="2BDA31E5" w14:textId="77777777" w:rsidR="00C37D59" w:rsidRDefault="00C37D59">
            <w:pPr>
              <w:spacing w:after="36"/>
              <w:ind w:left="0"/>
            </w:pPr>
            <w:r>
              <w:t>23.3*</w:t>
            </w:r>
          </w:p>
          <w:p w14:paraId="6CB8EC44" w14:textId="77777777" w:rsidR="00C37D59" w:rsidRDefault="00C37D59">
            <w:pPr>
              <w:spacing w:after="36"/>
              <w:ind w:left="0"/>
            </w:pPr>
            <w:r>
              <w:t>24.4</w:t>
            </w:r>
          </w:p>
          <w:p w14:paraId="0D4CD0E3" w14:textId="77777777" w:rsidR="00C37D59" w:rsidRDefault="00C37D59">
            <w:pPr>
              <w:spacing w:after="36"/>
              <w:ind w:left="0"/>
            </w:pPr>
            <w:r>
              <w:t>Lesson 23 Synthesis</w:t>
            </w:r>
          </w:p>
          <w:p w14:paraId="56F64265" w14:textId="77777777" w:rsidR="00C37D59" w:rsidRDefault="00C37D59">
            <w:pPr>
              <w:ind w:left="0"/>
            </w:pPr>
            <w:r>
              <w:t>24.5</w:t>
            </w:r>
          </w:p>
        </w:tc>
        <w:tc>
          <w:tcPr>
            <w:tcW w:w="1438" w:type="dxa"/>
            <w:tcBorders>
              <w:top w:val="single" w:sz="8" w:space="0" w:color="999999"/>
              <w:left w:val="single" w:sz="8" w:space="0" w:color="999999"/>
              <w:bottom w:val="single" w:sz="8" w:space="0" w:color="999999"/>
              <w:right w:val="single" w:sz="8" w:space="0" w:color="999999"/>
            </w:tcBorders>
            <w:vAlign w:val="center"/>
          </w:tcPr>
          <w:p w14:paraId="405E03CB" w14:textId="77777777" w:rsidR="00C37D59" w:rsidRDefault="00C37D59">
            <w:pPr>
              <w:spacing w:after="50"/>
              <w:ind w:left="10"/>
            </w:pPr>
            <w:r>
              <w:t>24.1</w:t>
            </w:r>
          </w:p>
          <w:p w14:paraId="71C45A2F" w14:textId="77777777" w:rsidR="00C37D59" w:rsidRDefault="00C37D59">
            <w:pPr>
              <w:spacing w:after="50"/>
              <w:ind w:left="10"/>
            </w:pPr>
            <w:r>
              <w:t>24.2</w:t>
            </w:r>
          </w:p>
          <w:p w14:paraId="14C4BC4E" w14:textId="77777777" w:rsidR="00C37D59" w:rsidRDefault="00C37D59">
            <w:pPr>
              <w:ind w:left="10"/>
            </w:pPr>
            <w:r>
              <w:t>24.3 (optional)</w:t>
            </w:r>
          </w:p>
        </w:tc>
        <w:tc>
          <w:tcPr>
            <w:tcW w:w="5984" w:type="dxa"/>
            <w:tcBorders>
              <w:top w:val="single" w:sz="8" w:space="0" w:color="999999"/>
              <w:left w:val="single" w:sz="8" w:space="0" w:color="999999"/>
              <w:bottom w:val="single" w:sz="8" w:space="0" w:color="999999"/>
              <w:right w:val="single" w:sz="8" w:space="0" w:color="999999"/>
            </w:tcBorders>
            <w:vAlign w:val="center"/>
          </w:tcPr>
          <w:p w14:paraId="5A78C04B" w14:textId="77777777" w:rsidR="00C37D59" w:rsidRDefault="00C37D59">
            <w:pPr>
              <w:spacing w:after="373"/>
              <w:ind w:left="10"/>
            </w:pPr>
            <w:r>
              <w:t>These lessons focus on polynomial identities.</w:t>
            </w:r>
          </w:p>
          <w:p w14:paraId="369D7EA5" w14:textId="77777777" w:rsidR="00C37D59" w:rsidRDefault="00C37D59">
            <w:pPr>
              <w:ind w:left="10"/>
            </w:pPr>
            <w:r>
              <w:t>Activity 23.3 gives students an opportunity to notice structure with an identity students will use in the next lesson and should not be skipped.</w:t>
            </w:r>
          </w:p>
          <w:p w14:paraId="31744BD1" w14:textId="77777777" w:rsidR="00C37D59" w:rsidRDefault="00C37D59">
            <w:pPr>
              <w:ind w:left="10"/>
            </w:pPr>
          </w:p>
          <w:p w14:paraId="6575F3C8" w14:textId="13322F21" w:rsidR="00C37D59" w:rsidRDefault="00C37D59">
            <w:pPr>
              <w:ind w:left="10"/>
            </w:pPr>
            <w:r>
              <w:t xml:space="preserve">If you chose to skip these lessons, you will need to teach special case factoring (sum/difference of cubes, difference of squares) in the next unit. </w:t>
            </w:r>
          </w:p>
        </w:tc>
      </w:tr>
      <w:tr w:rsidR="00C37D59" w14:paraId="6B6DFCFD" w14:textId="77777777" w:rsidTr="00C37D59">
        <w:tblPrEx>
          <w:tblCellMar>
            <w:top w:w="207" w:type="dxa"/>
          </w:tblCellMar>
        </w:tblPrEx>
        <w:trPr>
          <w:trHeight w:val="735"/>
        </w:trPr>
        <w:tc>
          <w:tcPr>
            <w:tcW w:w="1114" w:type="dxa"/>
            <w:tcBorders>
              <w:top w:val="single" w:sz="8" w:space="0" w:color="999999"/>
              <w:left w:val="single" w:sz="8" w:space="0" w:color="999999"/>
              <w:bottom w:val="single" w:sz="8" w:space="0" w:color="999999"/>
              <w:right w:val="single" w:sz="8" w:space="0" w:color="999999"/>
            </w:tcBorders>
            <w:vAlign w:val="center"/>
          </w:tcPr>
          <w:p w14:paraId="198244FC" w14:textId="2952FBD3" w:rsidR="00C37D59" w:rsidRDefault="00C37D59">
            <w:pPr>
              <w:ind w:left="0" w:right="22"/>
              <w:jc w:val="center"/>
              <w:rPr>
                <w:b/>
              </w:rPr>
            </w:pPr>
          </w:p>
        </w:tc>
        <w:tc>
          <w:tcPr>
            <w:tcW w:w="2790" w:type="dxa"/>
            <w:tcBorders>
              <w:top w:val="single" w:sz="8" w:space="0" w:color="999999"/>
              <w:left w:val="single" w:sz="8" w:space="0" w:color="999999"/>
              <w:bottom w:val="single" w:sz="8" w:space="0" w:color="999999"/>
              <w:right w:val="single" w:sz="8" w:space="0" w:color="999999"/>
            </w:tcBorders>
            <w:vAlign w:val="center"/>
          </w:tcPr>
          <w:p w14:paraId="359D27A7" w14:textId="35D07F7E" w:rsidR="00C37D59" w:rsidRDefault="00C37D59">
            <w:pPr>
              <w:spacing w:after="9"/>
              <w:ind w:left="0" w:right="20"/>
              <w:jc w:val="center"/>
            </w:pPr>
            <w:r>
              <w:t>Lessons 25-26</w:t>
            </w:r>
          </w:p>
        </w:tc>
        <w:tc>
          <w:tcPr>
            <w:tcW w:w="2285" w:type="dxa"/>
            <w:tcBorders>
              <w:top w:val="single" w:sz="8" w:space="0" w:color="999999"/>
              <w:left w:val="single" w:sz="8" w:space="0" w:color="999999"/>
              <w:bottom w:val="single" w:sz="8" w:space="0" w:color="999999"/>
              <w:right w:val="single" w:sz="8" w:space="0" w:color="999999"/>
            </w:tcBorders>
            <w:vAlign w:val="center"/>
          </w:tcPr>
          <w:p w14:paraId="6906FCAB" w14:textId="77777777" w:rsidR="00C37D59" w:rsidRDefault="00C37D59">
            <w:pPr>
              <w:spacing w:after="36"/>
              <w:ind w:left="0"/>
            </w:pPr>
          </w:p>
        </w:tc>
        <w:tc>
          <w:tcPr>
            <w:tcW w:w="1438" w:type="dxa"/>
            <w:tcBorders>
              <w:top w:val="single" w:sz="8" w:space="0" w:color="999999"/>
              <w:left w:val="single" w:sz="8" w:space="0" w:color="999999"/>
              <w:bottom w:val="single" w:sz="8" w:space="0" w:color="999999"/>
              <w:right w:val="single" w:sz="8" w:space="0" w:color="999999"/>
            </w:tcBorders>
            <w:vAlign w:val="center"/>
          </w:tcPr>
          <w:p w14:paraId="4C182581" w14:textId="77777777" w:rsidR="00C37D59" w:rsidRDefault="00C37D59">
            <w:pPr>
              <w:spacing w:after="50"/>
              <w:ind w:left="10"/>
            </w:pPr>
          </w:p>
        </w:tc>
        <w:tc>
          <w:tcPr>
            <w:tcW w:w="5984" w:type="dxa"/>
            <w:tcBorders>
              <w:top w:val="single" w:sz="8" w:space="0" w:color="999999"/>
              <w:left w:val="single" w:sz="8" w:space="0" w:color="999999"/>
              <w:bottom w:val="single" w:sz="8" w:space="0" w:color="999999"/>
              <w:right w:val="single" w:sz="8" w:space="0" w:color="999999"/>
            </w:tcBorders>
            <w:vAlign w:val="center"/>
          </w:tcPr>
          <w:p w14:paraId="5563A998" w14:textId="75FA874C" w:rsidR="00C37D59" w:rsidRDefault="00C37D59">
            <w:pPr>
              <w:spacing w:after="373"/>
              <w:ind w:left="10"/>
            </w:pPr>
            <w:r>
              <w:t>Skip these lessons</w:t>
            </w:r>
          </w:p>
        </w:tc>
      </w:tr>
      <w:tr w:rsidR="00C37D59" w14:paraId="3335A20F" w14:textId="77777777" w:rsidTr="00C37D59">
        <w:tblPrEx>
          <w:tblCellMar>
            <w:top w:w="207" w:type="dxa"/>
          </w:tblCellMar>
        </w:tblPrEx>
        <w:trPr>
          <w:trHeight w:val="17"/>
        </w:trPr>
        <w:tc>
          <w:tcPr>
            <w:tcW w:w="1114" w:type="dxa"/>
            <w:tcBorders>
              <w:top w:val="single" w:sz="8" w:space="0" w:color="999999"/>
              <w:left w:val="single" w:sz="8" w:space="0" w:color="999999"/>
              <w:bottom w:val="single" w:sz="8" w:space="0" w:color="999999"/>
              <w:right w:val="single" w:sz="8" w:space="0" w:color="999999"/>
            </w:tcBorders>
            <w:vAlign w:val="center"/>
          </w:tcPr>
          <w:p w14:paraId="7A85309A" w14:textId="0E0EE424" w:rsidR="00C37D59" w:rsidRDefault="00C37D59">
            <w:pPr>
              <w:ind w:left="0" w:right="22"/>
              <w:jc w:val="center"/>
            </w:pPr>
            <w:r>
              <w:rPr>
                <w:b/>
              </w:rPr>
              <w:t>1</w:t>
            </w:r>
            <w:r w:rsidR="002665F2">
              <w:rPr>
                <w:b/>
              </w:rPr>
              <w:t>6</w:t>
            </w:r>
          </w:p>
        </w:tc>
        <w:tc>
          <w:tcPr>
            <w:tcW w:w="2790" w:type="dxa"/>
            <w:tcBorders>
              <w:top w:val="single" w:sz="8" w:space="0" w:color="999999"/>
              <w:left w:val="single" w:sz="8" w:space="0" w:color="999999"/>
              <w:bottom w:val="single" w:sz="8" w:space="0" w:color="999999"/>
              <w:right w:val="single" w:sz="8" w:space="0" w:color="999999"/>
            </w:tcBorders>
            <w:vAlign w:val="center"/>
          </w:tcPr>
          <w:p w14:paraId="62A66C9E" w14:textId="77777777" w:rsidR="00C37D59" w:rsidRDefault="00C37D59">
            <w:pPr>
              <w:ind w:left="202" w:right="222"/>
              <w:jc w:val="center"/>
            </w:pPr>
            <w:r>
              <w:t>End of Unit Assessment Unit 2</w:t>
            </w:r>
          </w:p>
        </w:tc>
        <w:tc>
          <w:tcPr>
            <w:tcW w:w="2285" w:type="dxa"/>
            <w:tcBorders>
              <w:top w:val="single" w:sz="8" w:space="0" w:color="999999"/>
              <w:left w:val="single" w:sz="8" w:space="0" w:color="999999"/>
              <w:bottom w:val="single" w:sz="8" w:space="0" w:color="999999"/>
              <w:right w:val="single" w:sz="8" w:space="0" w:color="999999"/>
            </w:tcBorders>
            <w:vAlign w:val="center"/>
          </w:tcPr>
          <w:p w14:paraId="25A1E029" w14:textId="77777777" w:rsidR="00C37D59" w:rsidRDefault="00C37D59">
            <w:pPr>
              <w:ind w:left="0"/>
            </w:pPr>
            <w:r>
              <w:t>EOU Assessment</w:t>
            </w:r>
          </w:p>
        </w:tc>
        <w:tc>
          <w:tcPr>
            <w:tcW w:w="1438" w:type="dxa"/>
            <w:tcBorders>
              <w:top w:val="single" w:sz="8" w:space="0" w:color="999999"/>
              <w:left w:val="single" w:sz="8" w:space="0" w:color="999999"/>
              <w:bottom w:val="single" w:sz="8" w:space="0" w:color="999999"/>
              <w:right w:val="single" w:sz="8" w:space="0" w:color="999999"/>
            </w:tcBorders>
          </w:tcPr>
          <w:p w14:paraId="4E215AE9" w14:textId="77777777" w:rsidR="00C37D59" w:rsidRDefault="00C37D59">
            <w:pPr>
              <w:spacing w:after="160"/>
              <w:ind w:left="0"/>
            </w:pPr>
          </w:p>
        </w:tc>
        <w:tc>
          <w:tcPr>
            <w:tcW w:w="5984" w:type="dxa"/>
            <w:tcBorders>
              <w:top w:val="single" w:sz="8" w:space="0" w:color="999999"/>
              <w:left w:val="single" w:sz="8" w:space="0" w:color="999999"/>
              <w:bottom w:val="single" w:sz="8" w:space="0" w:color="999999"/>
              <w:right w:val="single" w:sz="8" w:space="0" w:color="999999"/>
            </w:tcBorders>
            <w:vAlign w:val="center"/>
          </w:tcPr>
          <w:p w14:paraId="70A98A90" w14:textId="77777777" w:rsidR="00C37D59" w:rsidRDefault="00C37D59">
            <w:pPr>
              <w:ind w:left="10"/>
            </w:pPr>
            <w:r>
              <w:t>Assessments are designed to be completed in 45 minutes. Consider using any additional time for blocks with assessments as flex time to review material or use activities that were skipped earlier in the unit.</w:t>
            </w:r>
          </w:p>
        </w:tc>
      </w:tr>
    </w:tbl>
    <w:p w14:paraId="2B96FB15" w14:textId="77777777" w:rsidR="00E12FC9" w:rsidRDefault="00DB36D7">
      <w:r>
        <w:t>Unused cool-downs: 2.4, 4.4, 6.5, 8.4, 10.4, 12.4, 14.4, 17.4, 20.4, 22.2, 23.4, 26.4</w:t>
      </w:r>
    </w:p>
    <w:sectPr w:rsidR="00E12FC9" w:rsidSect="00FD10E5">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441" w:footer="31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9C836" w14:textId="77777777" w:rsidR="00385756" w:rsidRDefault="00385756">
      <w:pPr>
        <w:spacing w:line="240" w:lineRule="auto"/>
      </w:pPr>
      <w:r>
        <w:separator/>
      </w:r>
    </w:p>
  </w:endnote>
  <w:endnote w:type="continuationSeparator" w:id="0">
    <w:p w14:paraId="1701F05A" w14:textId="77777777" w:rsidR="00385756" w:rsidRDefault="003857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485" w:tblpY="11040"/>
      <w:tblOverlap w:val="never"/>
      <w:tblW w:w="13635" w:type="dxa"/>
      <w:tblInd w:w="0" w:type="dxa"/>
      <w:tblCellMar>
        <w:left w:w="115" w:type="dxa"/>
        <w:right w:w="105" w:type="dxa"/>
      </w:tblCellMar>
      <w:tblLook w:val="04A0" w:firstRow="1" w:lastRow="0" w:firstColumn="1" w:lastColumn="0" w:noHBand="0" w:noVBand="1"/>
    </w:tblPr>
    <w:tblGrid>
      <w:gridCol w:w="13635"/>
    </w:tblGrid>
    <w:tr w:rsidR="00E12FC9" w14:paraId="135D36CA" w14:textId="77777777">
      <w:trPr>
        <w:trHeight w:val="885"/>
      </w:trPr>
      <w:tc>
        <w:tcPr>
          <w:tcW w:w="13635" w:type="dxa"/>
          <w:tcBorders>
            <w:top w:val="nil"/>
            <w:left w:val="nil"/>
            <w:bottom w:val="nil"/>
            <w:right w:val="nil"/>
          </w:tcBorders>
          <w:shd w:val="clear" w:color="auto" w:fill="F3F3F3"/>
          <w:vAlign w:val="center"/>
        </w:tcPr>
        <w:p w14:paraId="4624F87A" w14:textId="77777777" w:rsidR="00E12FC9" w:rsidRDefault="00DB36D7">
          <w:pPr>
            <w:ind w:left="0"/>
            <w:jc w:val="right"/>
          </w:pPr>
          <w:r>
            <w:t xml:space="preserve">© 2021 </w:t>
          </w:r>
          <w:r>
            <w:rPr>
              <w:color w:val="1155CC"/>
              <w:u w:val="single" w:color="1155CC"/>
            </w:rPr>
            <w:t>Illustrative Mathematics</w:t>
          </w:r>
          <w:r>
            <w:rPr>
              <w:color w:val="1155CC"/>
              <w:sz w:val="18"/>
              <w:u w:val="single" w:color="1155CC"/>
              <w:vertAlign w:val="superscript"/>
            </w:rPr>
            <w:t xml:space="preserve">® </w:t>
          </w:r>
          <w:r>
            <w:t xml:space="preserve">Licensed CC-BY 4.0 </w:t>
          </w:r>
          <w:r>
            <w:rPr>
              <w:color w:val="1155CC"/>
              <w:u w:val="single" w:color="1155CC"/>
            </w:rPr>
            <w:t>https://creativecommons.org/licenses/by/4.0/</w:t>
          </w:r>
        </w:p>
      </w:tc>
    </w:tr>
  </w:tbl>
  <w:p w14:paraId="7A0BAE62" w14:textId="77777777" w:rsidR="00E12FC9" w:rsidRDefault="00DB36D7">
    <w:pPr>
      <w:ind w:left="-1440" w:right="14400"/>
    </w:pPr>
    <w:r>
      <w:rPr>
        <w:noProof/>
      </w:rPr>
      <w:drawing>
        <wp:anchor distT="0" distB="0" distL="114300" distR="114300" simplePos="0" relativeHeight="251661312" behindDoc="0" locked="0" layoutInCell="1" allowOverlap="0" wp14:anchorId="1846F5F3" wp14:editId="755619A8">
          <wp:simplePos x="0" y="0"/>
          <wp:positionH relativeFrom="page">
            <wp:posOffset>276225</wp:posOffset>
          </wp:positionH>
          <wp:positionV relativeFrom="page">
            <wp:posOffset>7096228</wp:posOffset>
          </wp:positionV>
          <wp:extent cx="533400" cy="38100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1"/>
                  <a:stretch>
                    <a:fillRect/>
                  </a:stretch>
                </pic:blipFill>
                <pic:spPr>
                  <a:xfrm>
                    <a:off x="0" y="0"/>
                    <a:ext cx="533400" cy="3810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485" w:tblpY="11040"/>
      <w:tblOverlap w:val="never"/>
      <w:tblW w:w="13635" w:type="dxa"/>
      <w:tblInd w:w="0" w:type="dxa"/>
      <w:tblCellMar>
        <w:left w:w="115" w:type="dxa"/>
        <w:right w:w="105" w:type="dxa"/>
      </w:tblCellMar>
      <w:tblLook w:val="04A0" w:firstRow="1" w:lastRow="0" w:firstColumn="1" w:lastColumn="0" w:noHBand="0" w:noVBand="1"/>
    </w:tblPr>
    <w:tblGrid>
      <w:gridCol w:w="13635"/>
    </w:tblGrid>
    <w:tr w:rsidR="00E12FC9" w14:paraId="79316D90" w14:textId="77777777">
      <w:trPr>
        <w:trHeight w:val="885"/>
      </w:trPr>
      <w:tc>
        <w:tcPr>
          <w:tcW w:w="13635" w:type="dxa"/>
          <w:tcBorders>
            <w:top w:val="nil"/>
            <w:left w:val="nil"/>
            <w:bottom w:val="nil"/>
            <w:right w:val="nil"/>
          </w:tcBorders>
          <w:shd w:val="clear" w:color="auto" w:fill="F3F3F3"/>
          <w:vAlign w:val="center"/>
        </w:tcPr>
        <w:p w14:paraId="53D04D47" w14:textId="77777777" w:rsidR="00E12FC9" w:rsidRDefault="00DB36D7">
          <w:pPr>
            <w:ind w:left="0"/>
            <w:jc w:val="right"/>
          </w:pPr>
          <w:r>
            <w:t xml:space="preserve">© 2021 </w:t>
          </w:r>
          <w:r>
            <w:rPr>
              <w:color w:val="1155CC"/>
              <w:u w:val="single" w:color="1155CC"/>
            </w:rPr>
            <w:t>Illustrative Mathematics</w:t>
          </w:r>
          <w:r>
            <w:rPr>
              <w:color w:val="1155CC"/>
              <w:sz w:val="18"/>
              <w:u w:val="single" w:color="1155CC"/>
              <w:vertAlign w:val="superscript"/>
            </w:rPr>
            <w:t xml:space="preserve">® </w:t>
          </w:r>
          <w:r>
            <w:t xml:space="preserve">Licensed CC-BY 4.0 </w:t>
          </w:r>
          <w:r>
            <w:rPr>
              <w:color w:val="1155CC"/>
              <w:u w:val="single" w:color="1155CC"/>
            </w:rPr>
            <w:t>https://creativecommons.org/licenses/by/4.0/</w:t>
          </w:r>
        </w:p>
      </w:tc>
    </w:tr>
  </w:tbl>
  <w:p w14:paraId="7845262B" w14:textId="4DEDD9C2" w:rsidR="00E12FC9" w:rsidRDefault="00E12FC9">
    <w:pPr>
      <w:ind w:left="-1440" w:right="144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485" w:tblpY="11040"/>
      <w:tblOverlap w:val="never"/>
      <w:tblW w:w="13635" w:type="dxa"/>
      <w:tblInd w:w="0" w:type="dxa"/>
      <w:tblCellMar>
        <w:left w:w="115" w:type="dxa"/>
        <w:right w:w="105" w:type="dxa"/>
      </w:tblCellMar>
      <w:tblLook w:val="04A0" w:firstRow="1" w:lastRow="0" w:firstColumn="1" w:lastColumn="0" w:noHBand="0" w:noVBand="1"/>
    </w:tblPr>
    <w:tblGrid>
      <w:gridCol w:w="13635"/>
    </w:tblGrid>
    <w:tr w:rsidR="00E12FC9" w14:paraId="26394547" w14:textId="77777777">
      <w:trPr>
        <w:trHeight w:val="885"/>
      </w:trPr>
      <w:tc>
        <w:tcPr>
          <w:tcW w:w="13635" w:type="dxa"/>
          <w:tcBorders>
            <w:top w:val="nil"/>
            <w:left w:val="nil"/>
            <w:bottom w:val="nil"/>
            <w:right w:val="nil"/>
          </w:tcBorders>
          <w:shd w:val="clear" w:color="auto" w:fill="F3F3F3"/>
          <w:vAlign w:val="center"/>
        </w:tcPr>
        <w:p w14:paraId="495392F3" w14:textId="77777777" w:rsidR="00E12FC9" w:rsidRDefault="00DB36D7">
          <w:pPr>
            <w:ind w:left="0"/>
            <w:jc w:val="right"/>
          </w:pPr>
          <w:r>
            <w:t xml:space="preserve">© 2021 </w:t>
          </w:r>
          <w:r>
            <w:rPr>
              <w:color w:val="1155CC"/>
              <w:u w:val="single" w:color="1155CC"/>
            </w:rPr>
            <w:t>Illustrative Mathematics</w:t>
          </w:r>
          <w:r>
            <w:rPr>
              <w:color w:val="1155CC"/>
              <w:sz w:val="18"/>
              <w:u w:val="single" w:color="1155CC"/>
              <w:vertAlign w:val="superscript"/>
            </w:rPr>
            <w:t xml:space="preserve">® </w:t>
          </w:r>
          <w:r>
            <w:t xml:space="preserve">Licensed CC-BY 4.0 </w:t>
          </w:r>
          <w:r>
            <w:rPr>
              <w:color w:val="1155CC"/>
              <w:u w:val="single" w:color="1155CC"/>
            </w:rPr>
            <w:t>https://creativecommons.org/licenses/by/4.0/</w:t>
          </w:r>
        </w:p>
      </w:tc>
    </w:tr>
  </w:tbl>
  <w:p w14:paraId="7E2375D4" w14:textId="77777777" w:rsidR="00E12FC9" w:rsidRDefault="00DB36D7">
    <w:pPr>
      <w:ind w:left="-1440" w:right="14400"/>
    </w:pPr>
    <w:r>
      <w:rPr>
        <w:noProof/>
      </w:rPr>
      <w:drawing>
        <wp:anchor distT="0" distB="0" distL="114300" distR="114300" simplePos="0" relativeHeight="251663360" behindDoc="0" locked="0" layoutInCell="1" allowOverlap="0" wp14:anchorId="73BE5CB0" wp14:editId="68F6C399">
          <wp:simplePos x="0" y="0"/>
          <wp:positionH relativeFrom="page">
            <wp:posOffset>276225</wp:posOffset>
          </wp:positionH>
          <wp:positionV relativeFrom="page">
            <wp:posOffset>7096228</wp:posOffset>
          </wp:positionV>
          <wp:extent cx="533400" cy="3810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1"/>
                  <a:stretch>
                    <a:fillRect/>
                  </a:stretch>
                </pic:blipFill>
                <pic:spPr>
                  <a:xfrm>
                    <a:off x="0" y="0"/>
                    <a:ext cx="533400" cy="381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B0644" w14:textId="77777777" w:rsidR="00385756" w:rsidRDefault="00385756">
      <w:pPr>
        <w:spacing w:line="240" w:lineRule="auto"/>
      </w:pPr>
      <w:r>
        <w:separator/>
      </w:r>
    </w:p>
  </w:footnote>
  <w:footnote w:type="continuationSeparator" w:id="0">
    <w:p w14:paraId="6788AC43" w14:textId="77777777" w:rsidR="00385756" w:rsidRDefault="003857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3D892" w14:textId="77777777" w:rsidR="00E12FC9" w:rsidRDefault="00DB36D7">
    <w:pPr>
      <w:spacing w:after="69"/>
      <w:ind w:left="0" w:right="-615"/>
      <w:jc w:val="right"/>
    </w:pPr>
    <w:r>
      <w:rPr>
        <w:noProof/>
      </w:rPr>
      <w:drawing>
        <wp:anchor distT="0" distB="0" distL="114300" distR="114300" simplePos="0" relativeHeight="251658240" behindDoc="0" locked="0" layoutInCell="1" allowOverlap="0" wp14:anchorId="782AC184" wp14:editId="1B4EE1B6">
          <wp:simplePos x="0" y="0"/>
          <wp:positionH relativeFrom="page">
            <wp:posOffset>485775</wp:posOffset>
          </wp:positionH>
          <wp:positionV relativeFrom="page">
            <wp:posOffset>279988</wp:posOffset>
          </wp:positionV>
          <wp:extent cx="1847850" cy="55245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1"/>
                  <a:stretch>
                    <a:fillRect/>
                  </a:stretch>
                </pic:blipFill>
                <pic:spPr>
                  <a:xfrm>
                    <a:off x="0" y="0"/>
                    <a:ext cx="1847850" cy="552450"/>
                  </a:xfrm>
                  <a:prstGeom prst="rect">
                    <a:avLst/>
                  </a:prstGeom>
                </pic:spPr>
              </pic:pic>
            </a:graphicData>
          </a:graphic>
        </wp:anchor>
      </w:drawing>
    </w:r>
    <w:r>
      <w:rPr>
        <w:b/>
        <w:sz w:val="28"/>
      </w:rPr>
      <w:t>Algebra 2 Block Schedule Guidance</w:t>
    </w:r>
  </w:p>
  <w:p w14:paraId="03F80780" w14:textId="77777777" w:rsidR="00E12FC9" w:rsidRDefault="00DB36D7">
    <w:pPr>
      <w:ind w:left="0" w:right="-615"/>
      <w:jc w:val="right"/>
    </w:pPr>
    <w:r>
      <w:rPr>
        <w:sz w:val="28"/>
      </w:rPr>
      <w:t>Unit 2: Polynomials and Rational Functions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1DD8" w14:textId="7E23D990" w:rsidR="00E12FC9" w:rsidRDefault="00DB36D7">
    <w:pPr>
      <w:spacing w:after="69"/>
      <w:ind w:left="0" w:right="-615"/>
      <w:jc w:val="right"/>
    </w:pPr>
    <w:r>
      <w:rPr>
        <w:b/>
        <w:sz w:val="28"/>
      </w:rPr>
      <w:t>Algebra 2 Block Schedule Guidance</w:t>
    </w:r>
  </w:p>
  <w:p w14:paraId="579F9C98" w14:textId="77777777" w:rsidR="00E12FC9" w:rsidRDefault="00DB36D7">
    <w:pPr>
      <w:ind w:left="0" w:right="-615"/>
      <w:jc w:val="right"/>
    </w:pPr>
    <w:r>
      <w:rPr>
        <w:sz w:val="28"/>
      </w:rPr>
      <w:t>Unit 2: Polynomials and Rational Functions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142D" w14:textId="77777777" w:rsidR="00E12FC9" w:rsidRDefault="00DB36D7">
    <w:pPr>
      <w:spacing w:after="69"/>
      <w:ind w:left="0" w:right="-615"/>
      <w:jc w:val="right"/>
    </w:pPr>
    <w:r>
      <w:rPr>
        <w:noProof/>
      </w:rPr>
      <w:drawing>
        <wp:anchor distT="0" distB="0" distL="114300" distR="114300" simplePos="0" relativeHeight="251660288" behindDoc="0" locked="0" layoutInCell="1" allowOverlap="0" wp14:anchorId="6DB60F53" wp14:editId="7C76C707">
          <wp:simplePos x="0" y="0"/>
          <wp:positionH relativeFrom="page">
            <wp:posOffset>485775</wp:posOffset>
          </wp:positionH>
          <wp:positionV relativeFrom="page">
            <wp:posOffset>279988</wp:posOffset>
          </wp:positionV>
          <wp:extent cx="1847850" cy="55245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1"/>
                  <a:stretch>
                    <a:fillRect/>
                  </a:stretch>
                </pic:blipFill>
                <pic:spPr>
                  <a:xfrm>
                    <a:off x="0" y="0"/>
                    <a:ext cx="1847850" cy="552450"/>
                  </a:xfrm>
                  <a:prstGeom prst="rect">
                    <a:avLst/>
                  </a:prstGeom>
                </pic:spPr>
              </pic:pic>
            </a:graphicData>
          </a:graphic>
        </wp:anchor>
      </w:drawing>
    </w:r>
    <w:r>
      <w:rPr>
        <w:b/>
        <w:sz w:val="28"/>
      </w:rPr>
      <w:t>Algebra 2 Block Schedule Guidance</w:t>
    </w:r>
  </w:p>
  <w:p w14:paraId="19F4D512" w14:textId="77777777" w:rsidR="00E12FC9" w:rsidRDefault="00DB36D7">
    <w:pPr>
      <w:ind w:left="0" w:right="-615"/>
      <w:jc w:val="right"/>
    </w:pPr>
    <w:r>
      <w:rPr>
        <w:sz w:val="28"/>
      </w:rPr>
      <w:t>Unit 2: Polynomials and Rational Functions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FC9"/>
    <w:rsid w:val="00000CA4"/>
    <w:rsid w:val="00055491"/>
    <w:rsid w:val="00072F6F"/>
    <w:rsid w:val="00075B05"/>
    <w:rsid w:val="000A5BBB"/>
    <w:rsid w:val="00191419"/>
    <w:rsid w:val="002431D0"/>
    <w:rsid w:val="002665F2"/>
    <w:rsid w:val="00296C42"/>
    <w:rsid w:val="00302A1D"/>
    <w:rsid w:val="00385756"/>
    <w:rsid w:val="003D6348"/>
    <w:rsid w:val="003F46A4"/>
    <w:rsid w:val="004951EE"/>
    <w:rsid w:val="004A5223"/>
    <w:rsid w:val="004F29A6"/>
    <w:rsid w:val="005D7F4C"/>
    <w:rsid w:val="006C0E67"/>
    <w:rsid w:val="007609DA"/>
    <w:rsid w:val="00845B78"/>
    <w:rsid w:val="0092584A"/>
    <w:rsid w:val="009605B5"/>
    <w:rsid w:val="009E7496"/>
    <w:rsid w:val="00A04DF4"/>
    <w:rsid w:val="00A63EF1"/>
    <w:rsid w:val="00A8017B"/>
    <w:rsid w:val="00AD63D6"/>
    <w:rsid w:val="00B1407F"/>
    <w:rsid w:val="00B37A9D"/>
    <w:rsid w:val="00B46229"/>
    <w:rsid w:val="00C13C08"/>
    <w:rsid w:val="00C37D59"/>
    <w:rsid w:val="00C510BB"/>
    <w:rsid w:val="00CB38CD"/>
    <w:rsid w:val="00CD1489"/>
    <w:rsid w:val="00DB36D7"/>
    <w:rsid w:val="00DE1B35"/>
    <w:rsid w:val="00DF2AE0"/>
    <w:rsid w:val="00E12FC9"/>
    <w:rsid w:val="00E32651"/>
    <w:rsid w:val="00EA05FB"/>
    <w:rsid w:val="00EC6BF9"/>
    <w:rsid w:val="00FC1A6E"/>
    <w:rsid w:val="00FD1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52179"/>
  <w15:docId w15:val="{AC971647-C0F9-449D-BB2D-141B6FF3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72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1165</Words>
  <Characters>6647</Characters>
  <Application>Microsoft Office Word</Application>
  <DocSecurity>0</DocSecurity>
  <Lines>55</Lines>
  <Paragraphs>15</Paragraphs>
  <ScaleCrop>false</ScaleCrop>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2 Block Schedule Unit 2</dc:title>
  <dc:subject/>
  <dc:creator>Jenna E. Barton</dc:creator>
  <cp:keywords/>
  <cp:lastModifiedBy>Lyn L. Johnson Cole</cp:lastModifiedBy>
  <cp:revision>4</cp:revision>
  <dcterms:created xsi:type="dcterms:W3CDTF">2023-08-25T12:12:00Z</dcterms:created>
  <dcterms:modified xsi:type="dcterms:W3CDTF">2023-08-25T12:15:00Z</dcterms:modified>
</cp:coreProperties>
</file>